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ACF5" w14:textId="242F7395" w:rsidR="00E62C4C" w:rsidRDefault="00407E6B" w:rsidP="00772926">
      <w:pPr>
        <w:jc w:val="center"/>
        <w:rPr>
          <w:rFonts w:ascii="Arial" w:hAnsi="Arial" w:cs="Arial"/>
          <w:sz w:val="72"/>
          <w:szCs w:val="72"/>
        </w:rPr>
      </w:pPr>
      <w:r>
        <w:rPr>
          <w:b/>
          <w:bCs/>
          <w:noProof/>
          <w:color w:val="052264"/>
          <w:sz w:val="28"/>
          <w:szCs w:val="28"/>
        </w:rPr>
        <w:drawing>
          <wp:anchor distT="0" distB="0" distL="114300" distR="114300" simplePos="0" relativeHeight="251659264" behindDoc="1" locked="0" layoutInCell="1" allowOverlap="1" wp14:anchorId="4B71DD24" wp14:editId="6A3D88E4">
            <wp:simplePos x="0" y="0"/>
            <wp:positionH relativeFrom="margin">
              <wp:posOffset>0</wp:posOffset>
            </wp:positionH>
            <wp:positionV relativeFrom="paragraph">
              <wp:posOffset>0</wp:posOffset>
            </wp:positionV>
            <wp:extent cx="4324350" cy="898311"/>
            <wp:effectExtent l="0" t="0" r="0" b="0"/>
            <wp:wrapNone/>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4350" cy="898311"/>
                    </a:xfrm>
                    <a:prstGeom prst="rect">
                      <a:avLst/>
                    </a:prstGeom>
                  </pic:spPr>
                </pic:pic>
              </a:graphicData>
            </a:graphic>
            <wp14:sizeRelH relativeFrom="margin">
              <wp14:pctWidth>0</wp14:pctWidth>
            </wp14:sizeRelH>
            <wp14:sizeRelV relativeFrom="margin">
              <wp14:pctHeight>0</wp14:pctHeight>
            </wp14:sizeRelV>
          </wp:anchor>
        </w:drawing>
      </w:r>
    </w:p>
    <w:p w14:paraId="6770F29F" w14:textId="77777777" w:rsidR="00E62C4C" w:rsidRDefault="00E62C4C" w:rsidP="00772926">
      <w:pPr>
        <w:jc w:val="center"/>
        <w:rPr>
          <w:rFonts w:ascii="Arial" w:hAnsi="Arial" w:cs="Arial"/>
          <w:sz w:val="72"/>
          <w:szCs w:val="72"/>
        </w:rPr>
      </w:pPr>
    </w:p>
    <w:p w14:paraId="7C6AE8D5" w14:textId="77777777" w:rsidR="00E62C4C" w:rsidRDefault="00E62C4C" w:rsidP="00772926">
      <w:pPr>
        <w:jc w:val="center"/>
        <w:rPr>
          <w:rFonts w:ascii="Arial" w:hAnsi="Arial" w:cs="Arial"/>
          <w:sz w:val="72"/>
          <w:szCs w:val="72"/>
        </w:rPr>
      </w:pPr>
    </w:p>
    <w:p w14:paraId="06CA4DA4" w14:textId="77777777" w:rsidR="007B11D6" w:rsidRDefault="00116040" w:rsidP="00772926">
      <w:pPr>
        <w:jc w:val="center"/>
        <w:rPr>
          <w:rFonts w:ascii="Arial" w:hAnsi="Arial" w:cs="Arial"/>
          <w:sz w:val="72"/>
          <w:szCs w:val="72"/>
        </w:rPr>
      </w:pPr>
      <w:r>
        <w:rPr>
          <w:rFonts w:ascii="Arial" w:hAnsi="Arial" w:cs="Arial"/>
          <w:sz w:val="72"/>
          <w:szCs w:val="72"/>
        </w:rPr>
        <w:t xml:space="preserve"> </w:t>
      </w:r>
    </w:p>
    <w:p w14:paraId="13BDB31E" w14:textId="52D9C0E7" w:rsidR="00116040" w:rsidRPr="007C2F90" w:rsidRDefault="004C37B6" w:rsidP="00772926">
      <w:pPr>
        <w:jc w:val="center"/>
        <w:rPr>
          <w:b/>
          <w:bCs/>
          <w:color w:val="052264"/>
          <w:sz w:val="60"/>
          <w:szCs w:val="60"/>
        </w:rPr>
      </w:pPr>
      <w:r>
        <w:rPr>
          <w:b/>
          <w:bCs/>
          <w:color w:val="052264"/>
          <w:sz w:val="60"/>
          <w:szCs w:val="60"/>
        </w:rPr>
        <w:t>Homework</w:t>
      </w:r>
      <w:r w:rsidR="00116040" w:rsidRPr="007C2F90">
        <w:rPr>
          <w:b/>
          <w:bCs/>
          <w:color w:val="052264"/>
          <w:sz w:val="60"/>
          <w:szCs w:val="60"/>
        </w:rPr>
        <w:t xml:space="preserve"> Policy 20</w:t>
      </w:r>
      <w:r w:rsidR="00C33870">
        <w:rPr>
          <w:b/>
          <w:bCs/>
          <w:color w:val="052264"/>
          <w:sz w:val="60"/>
          <w:szCs w:val="60"/>
        </w:rPr>
        <w:t>2</w:t>
      </w:r>
      <w:r w:rsidR="00BE6AAD">
        <w:rPr>
          <w:b/>
          <w:bCs/>
          <w:color w:val="052264"/>
          <w:sz w:val="60"/>
          <w:szCs w:val="60"/>
        </w:rPr>
        <w:t>5/</w:t>
      </w:r>
      <w:r w:rsidR="007B11D6">
        <w:rPr>
          <w:b/>
          <w:bCs/>
          <w:color w:val="052264"/>
          <w:sz w:val="60"/>
          <w:szCs w:val="60"/>
        </w:rPr>
        <w:t>2026</w:t>
      </w:r>
    </w:p>
    <w:p w14:paraId="02F1B0C6" w14:textId="6F8D4E0D" w:rsidR="00E62C4C" w:rsidRDefault="00E62C4C" w:rsidP="00772926">
      <w:pPr>
        <w:jc w:val="both"/>
        <w:rPr>
          <w:rFonts w:ascii="Arial" w:hAnsi="Arial" w:cs="Arial"/>
          <w:sz w:val="72"/>
          <w:szCs w:val="72"/>
        </w:rPr>
      </w:pPr>
    </w:p>
    <w:p w14:paraId="577B104F" w14:textId="44386ABE" w:rsidR="00E62C4C" w:rsidRDefault="00E62C4C" w:rsidP="00772926">
      <w:pPr>
        <w:jc w:val="center"/>
        <w:rPr>
          <w:rFonts w:ascii="Arial" w:hAnsi="Arial" w:cs="Arial"/>
          <w:sz w:val="52"/>
          <w:szCs w:val="52"/>
        </w:rPr>
      </w:pPr>
    </w:p>
    <w:p w14:paraId="4363D6F6" w14:textId="683A7055" w:rsidR="00E62C4C" w:rsidRDefault="00E62C4C" w:rsidP="00772926">
      <w:pPr>
        <w:jc w:val="center"/>
        <w:rPr>
          <w:rFonts w:ascii="Arial" w:hAnsi="Arial" w:cs="Arial"/>
          <w:sz w:val="52"/>
          <w:szCs w:val="52"/>
        </w:rPr>
      </w:pPr>
    </w:p>
    <w:p w14:paraId="24F46C55" w14:textId="4FECD198" w:rsidR="00E62C4C" w:rsidRDefault="00E62C4C" w:rsidP="00772926">
      <w:pPr>
        <w:jc w:val="center"/>
        <w:rPr>
          <w:rFonts w:ascii="Arial" w:hAnsi="Arial" w:cs="Arial"/>
          <w:sz w:val="52"/>
          <w:szCs w:val="52"/>
        </w:rPr>
      </w:pPr>
    </w:p>
    <w:p w14:paraId="4B319075" w14:textId="477FA2FC" w:rsidR="00E62C4C" w:rsidRDefault="00E62C4C" w:rsidP="00772926">
      <w:pPr>
        <w:jc w:val="center"/>
        <w:rPr>
          <w:rFonts w:ascii="Arial" w:hAnsi="Arial" w:cs="Arial"/>
          <w:sz w:val="52"/>
          <w:szCs w:val="52"/>
        </w:rPr>
      </w:pPr>
    </w:p>
    <w:p w14:paraId="069C6628" w14:textId="3907C062" w:rsidR="00E62C4C" w:rsidRDefault="00E62C4C" w:rsidP="00772926">
      <w:pPr>
        <w:jc w:val="center"/>
        <w:rPr>
          <w:rFonts w:ascii="Arial" w:hAnsi="Arial" w:cs="Arial"/>
          <w:sz w:val="52"/>
          <w:szCs w:val="52"/>
        </w:rPr>
      </w:pPr>
    </w:p>
    <w:p w14:paraId="0862F557" w14:textId="77777777" w:rsidR="00F4777A" w:rsidRDefault="00F4777A" w:rsidP="00772926">
      <w:pPr>
        <w:rPr>
          <w:sz w:val="24"/>
          <w:szCs w:val="24"/>
        </w:rPr>
      </w:pPr>
    </w:p>
    <w:p w14:paraId="65EA3514" w14:textId="13EFE9C7" w:rsidR="00F9278A" w:rsidRPr="007C2F90" w:rsidRDefault="00F9278A" w:rsidP="00772926">
      <w:pPr>
        <w:rPr>
          <w:sz w:val="24"/>
          <w:szCs w:val="24"/>
        </w:rPr>
      </w:pPr>
      <w:r w:rsidRPr="46864593">
        <w:rPr>
          <w:sz w:val="24"/>
          <w:szCs w:val="24"/>
        </w:rPr>
        <w:t xml:space="preserve">Policy Updated: </w:t>
      </w:r>
      <w:r>
        <w:rPr>
          <w:sz w:val="24"/>
          <w:szCs w:val="24"/>
        </w:rPr>
        <w:t>October</w:t>
      </w:r>
      <w:r w:rsidRPr="46864593">
        <w:rPr>
          <w:sz w:val="24"/>
          <w:szCs w:val="24"/>
        </w:rPr>
        <w:t xml:space="preserve"> 20</w:t>
      </w:r>
      <w:r>
        <w:rPr>
          <w:sz w:val="24"/>
          <w:szCs w:val="24"/>
        </w:rPr>
        <w:t>25</w:t>
      </w:r>
      <w:r w:rsidRPr="46864593">
        <w:rPr>
          <w:sz w:val="24"/>
          <w:szCs w:val="24"/>
        </w:rPr>
        <w:t xml:space="preserve"> </w:t>
      </w:r>
    </w:p>
    <w:p w14:paraId="650323C5" w14:textId="1E256DEC" w:rsidR="00F9278A" w:rsidRDefault="00F9278A" w:rsidP="00772926">
      <w:pPr>
        <w:rPr>
          <w:sz w:val="24"/>
          <w:szCs w:val="24"/>
        </w:rPr>
      </w:pPr>
      <w:r w:rsidRPr="46864593">
        <w:rPr>
          <w:sz w:val="24"/>
          <w:szCs w:val="24"/>
        </w:rPr>
        <w:t xml:space="preserve">Policy Review: </w:t>
      </w:r>
      <w:r>
        <w:rPr>
          <w:sz w:val="24"/>
          <w:szCs w:val="24"/>
        </w:rPr>
        <w:t>October</w:t>
      </w:r>
      <w:r w:rsidRPr="46864593">
        <w:rPr>
          <w:sz w:val="24"/>
          <w:szCs w:val="24"/>
        </w:rPr>
        <w:t xml:space="preserve"> 202</w:t>
      </w:r>
      <w:r>
        <w:rPr>
          <w:sz w:val="24"/>
          <w:szCs w:val="24"/>
        </w:rPr>
        <w:t>6</w:t>
      </w:r>
    </w:p>
    <w:p w14:paraId="6636F88D" w14:textId="44801ECC" w:rsidR="00F9278A" w:rsidRDefault="00F9278A" w:rsidP="00772926">
      <w:pPr>
        <w:spacing w:after="0"/>
        <w:rPr>
          <w:rFonts w:eastAsia="Times New Roman" w:cs="Arial"/>
          <w:color w:val="17365D" w:themeColor="text2" w:themeShade="BF"/>
        </w:rPr>
      </w:pPr>
      <w:r w:rsidRPr="007C2F90">
        <w:rPr>
          <w:sz w:val="24"/>
          <w:szCs w:val="24"/>
        </w:rPr>
        <w:t xml:space="preserve">Policy Owner: </w:t>
      </w:r>
      <w:r>
        <w:rPr>
          <w:sz w:val="24"/>
          <w:szCs w:val="24"/>
        </w:rPr>
        <w:t>DLA</w:t>
      </w:r>
    </w:p>
    <w:p w14:paraId="0A1D94EE" w14:textId="77777777" w:rsidR="004C37B6" w:rsidRDefault="004C37B6" w:rsidP="00772926">
      <w:pPr>
        <w:spacing w:after="0"/>
        <w:jc w:val="center"/>
        <w:rPr>
          <w:rFonts w:eastAsia="Times New Roman" w:cs="Arial"/>
          <w:b/>
          <w:bCs/>
          <w:color w:val="17365D" w:themeColor="text2" w:themeShade="BF"/>
          <w:sz w:val="24"/>
          <w:szCs w:val="24"/>
          <w:u w:val="single"/>
        </w:rPr>
      </w:pPr>
    </w:p>
    <w:p w14:paraId="5EE250C7" w14:textId="77777777" w:rsidR="004C37B6" w:rsidRDefault="004C37B6" w:rsidP="00772926">
      <w:pPr>
        <w:spacing w:after="0"/>
        <w:jc w:val="center"/>
        <w:rPr>
          <w:rFonts w:eastAsia="Times New Roman" w:cs="Arial"/>
          <w:b/>
          <w:bCs/>
          <w:color w:val="17365D" w:themeColor="text2" w:themeShade="BF"/>
          <w:sz w:val="24"/>
          <w:szCs w:val="24"/>
          <w:u w:val="single"/>
        </w:rPr>
      </w:pPr>
    </w:p>
    <w:p w14:paraId="169B7657" w14:textId="77777777" w:rsidR="004C37B6" w:rsidRDefault="004C37B6" w:rsidP="00772926">
      <w:pPr>
        <w:spacing w:after="0"/>
        <w:jc w:val="center"/>
        <w:rPr>
          <w:rFonts w:eastAsia="Times New Roman" w:cs="Arial"/>
          <w:b/>
          <w:bCs/>
          <w:color w:val="17365D" w:themeColor="text2" w:themeShade="BF"/>
          <w:sz w:val="24"/>
          <w:szCs w:val="24"/>
          <w:u w:val="single"/>
        </w:rPr>
      </w:pPr>
    </w:p>
    <w:p w14:paraId="1121FAF9" w14:textId="30B627F7" w:rsidR="00442062" w:rsidRPr="00772926" w:rsidRDefault="00772926" w:rsidP="00772926">
      <w:pPr>
        <w:pStyle w:val="ListParagraph"/>
        <w:numPr>
          <w:ilvl w:val="0"/>
          <w:numId w:val="13"/>
        </w:numPr>
        <w:spacing w:after="0"/>
        <w:rPr>
          <w:rFonts w:eastAsia="Times New Roman" w:cs="Arial"/>
          <w:b/>
          <w:bCs/>
          <w:color w:val="17365D" w:themeColor="text2" w:themeShade="BF"/>
          <w:sz w:val="24"/>
          <w:szCs w:val="24"/>
        </w:rPr>
      </w:pPr>
      <w:r w:rsidRPr="00772926">
        <w:rPr>
          <w:rFonts w:eastAsia="Times New Roman" w:cs="Arial"/>
          <w:b/>
          <w:bCs/>
          <w:color w:val="17365D" w:themeColor="text2" w:themeShade="BF"/>
          <w:sz w:val="24"/>
          <w:szCs w:val="24"/>
        </w:rPr>
        <w:t>Vision</w:t>
      </w:r>
    </w:p>
    <w:p w14:paraId="351A2382" w14:textId="77777777" w:rsidR="00772926" w:rsidRPr="00772926" w:rsidRDefault="00772926" w:rsidP="00772926">
      <w:pPr>
        <w:spacing w:after="0"/>
        <w:rPr>
          <w:rFonts w:eastAsia="Times New Roman" w:cs="Arial"/>
          <w:b/>
          <w:bCs/>
          <w:color w:val="17365D" w:themeColor="text2" w:themeShade="BF"/>
          <w:sz w:val="24"/>
          <w:szCs w:val="24"/>
          <w:u w:val="single"/>
        </w:rPr>
      </w:pPr>
    </w:p>
    <w:p w14:paraId="3F88AB81" w14:textId="38EB8C55" w:rsidR="00A54A1A" w:rsidRDefault="00A54A1A" w:rsidP="001C411A">
      <w:pPr>
        <w:spacing w:after="0"/>
        <w:rPr>
          <w:rFonts w:eastAsia="Times New Roman" w:cs="Arial"/>
          <w:color w:val="17365D" w:themeColor="text2" w:themeShade="BF"/>
        </w:rPr>
      </w:pPr>
      <w:r w:rsidRPr="00A54A1A">
        <w:rPr>
          <w:rFonts w:eastAsia="Times New Roman" w:cs="Arial"/>
          <w:color w:val="17365D" w:themeColor="text2" w:themeShade="BF"/>
        </w:rPr>
        <w:t>At Seahaven Academy, we believe that homework is an essential part of learning</w:t>
      </w:r>
      <w:r w:rsidR="006A058F">
        <w:rPr>
          <w:rFonts w:eastAsia="Times New Roman" w:cs="Arial"/>
          <w:color w:val="17365D" w:themeColor="text2" w:themeShade="BF"/>
        </w:rPr>
        <w:t xml:space="preserve"> that extends the quality first teaching taking place in every classroom</w:t>
      </w:r>
      <w:r w:rsidRPr="00A54A1A">
        <w:rPr>
          <w:rFonts w:eastAsia="Times New Roman" w:cs="Arial"/>
          <w:color w:val="17365D" w:themeColor="text2" w:themeShade="BF"/>
        </w:rPr>
        <w:t xml:space="preserve">. </w:t>
      </w:r>
      <w:r w:rsidR="006A058F">
        <w:rPr>
          <w:rFonts w:eastAsia="Times New Roman" w:cs="Arial"/>
          <w:color w:val="17365D" w:themeColor="text2" w:themeShade="BF"/>
        </w:rPr>
        <w:t>Homework</w:t>
      </w:r>
      <w:r w:rsidRPr="00A54A1A">
        <w:rPr>
          <w:rFonts w:eastAsia="Times New Roman" w:cs="Arial"/>
          <w:color w:val="17365D" w:themeColor="text2" w:themeShade="BF"/>
        </w:rPr>
        <w:t xml:space="preserve"> deepens and reinforces classroom knowledge, develops independence</w:t>
      </w:r>
      <w:r w:rsidR="007E2FEC">
        <w:rPr>
          <w:rFonts w:eastAsia="Times New Roman" w:cs="Arial"/>
          <w:color w:val="17365D" w:themeColor="text2" w:themeShade="BF"/>
        </w:rPr>
        <w:t xml:space="preserve"> </w:t>
      </w:r>
      <w:r w:rsidRPr="00A54A1A">
        <w:rPr>
          <w:rFonts w:eastAsia="Times New Roman" w:cs="Arial"/>
          <w:color w:val="17365D" w:themeColor="text2" w:themeShade="BF"/>
        </w:rPr>
        <w:t>and prepares students for future lessons, assessments and lifelong learning. Homework strengthens the partnership between school and home, giving parents and carers meaningful opportunities to support their child’s progress.</w:t>
      </w:r>
    </w:p>
    <w:p w14:paraId="4BF643A7" w14:textId="77777777" w:rsidR="007E2FEC" w:rsidRPr="00A54A1A" w:rsidRDefault="007E2FEC" w:rsidP="001C411A">
      <w:pPr>
        <w:spacing w:after="0"/>
        <w:rPr>
          <w:rFonts w:eastAsia="Times New Roman" w:cs="Arial"/>
          <w:color w:val="17365D" w:themeColor="text2" w:themeShade="BF"/>
        </w:rPr>
      </w:pPr>
    </w:p>
    <w:p w14:paraId="79284EC0" w14:textId="7EC2C84C" w:rsidR="00A54A1A" w:rsidRDefault="00A54A1A" w:rsidP="001C411A">
      <w:pPr>
        <w:spacing w:after="0"/>
        <w:rPr>
          <w:rFonts w:eastAsia="Times New Roman" w:cs="Arial"/>
          <w:color w:val="17365D" w:themeColor="text2" w:themeShade="BF"/>
        </w:rPr>
      </w:pPr>
      <w:r w:rsidRPr="00A54A1A">
        <w:rPr>
          <w:rFonts w:eastAsia="Times New Roman" w:cs="Arial"/>
          <w:color w:val="17365D" w:themeColor="text2" w:themeShade="BF"/>
        </w:rPr>
        <w:t>Our approach is guided by educational research, including evidence from the Education Endowment Foundation (EEF). This ensures that our homework policy not only reflects best practice but also supports the high standards we expect for every student</w:t>
      </w:r>
      <w:r w:rsidR="00C81875">
        <w:rPr>
          <w:rFonts w:eastAsia="Times New Roman" w:cs="Arial"/>
          <w:color w:val="17365D" w:themeColor="text2" w:themeShade="BF"/>
        </w:rPr>
        <w:t xml:space="preserve"> and value to ‘be ambitious’.</w:t>
      </w:r>
    </w:p>
    <w:p w14:paraId="73B656A0" w14:textId="77777777" w:rsidR="00FC2425" w:rsidRDefault="00FC2425" w:rsidP="001C411A">
      <w:pPr>
        <w:spacing w:after="0"/>
        <w:rPr>
          <w:rFonts w:eastAsia="Times New Roman" w:cs="Arial"/>
          <w:color w:val="17365D" w:themeColor="text2" w:themeShade="BF"/>
        </w:rPr>
      </w:pPr>
    </w:p>
    <w:p w14:paraId="124C6E4E" w14:textId="7C30FD1D" w:rsidR="00FC2425" w:rsidRPr="00FC2425" w:rsidRDefault="00FC2425" w:rsidP="00FC2425">
      <w:pPr>
        <w:pStyle w:val="ListParagraph"/>
        <w:numPr>
          <w:ilvl w:val="0"/>
          <w:numId w:val="13"/>
        </w:numPr>
        <w:spacing w:after="0"/>
        <w:rPr>
          <w:rFonts w:eastAsia="Times New Roman" w:cs="Arial"/>
          <w:b/>
          <w:bCs/>
          <w:color w:val="17365D" w:themeColor="text2" w:themeShade="BF"/>
          <w:sz w:val="24"/>
          <w:szCs w:val="24"/>
        </w:rPr>
      </w:pPr>
      <w:r w:rsidRPr="00FC2425">
        <w:rPr>
          <w:rFonts w:eastAsia="Times New Roman" w:cs="Arial"/>
          <w:b/>
          <w:bCs/>
          <w:color w:val="17365D" w:themeColor="text2" w:themeShade="BF"/>
          <w:sz w:val="24"/>
          <w:szCs w:val="24"/>
        </w:rPr>
        <w:t>Purpose</w:t>
      </w:r>
    </w:p>
    <w:p w14:paraId="560C9624" w14:textId="77777777" w:rsidR="00271EB4" w:rsidRDefault="00271EB4" w:rsidP="001C411A">
      <w:pPr>
        <w:spacing w:after="0"/>
        <w:rPr>
          <w:rFonts w:eastAsia="Times New Roman" w:cs="Arial"/>
          <w:color w:val="17365D" w:themeColor="text2" w:themeShade="BF"/>
        </w:rPr>
      </w:pPr>
    </w:p>
    <w:p w14:paraId="15A76A84" w14:textId="08DECA0E" w:rsidR="00F6752F" w:rsidRPr="00F6752F" w:rsidRDefault="00F6752F" w:rsidP="00F6752F">
      <w:pPr>
        <w:spacing w:after="0"/>
        <w:rPr>
          <w:rFonts w:eastAsia="Times New Roman" w:cs="Arial"/>
          <w:color w:val="17365D" w:themeColor="text2" w:themeShade="BF"/>
        </w:rPr>
      </w:pPr>
      <w:r w:rsidRPr="00F6752F">
        <w:rPr>
          <w:rFonts w:eastAsia="Times New Roman" w:cs="Arial"/>
          <w:color w:val="17365D" w:themeColor="text2" w:themeShade="BF"/>
        </w:rPr>
        <w:t>The purpose of homework is to encourage students to develop the skills, confidence and motivation needed for independent learning. It provides valuable opportunities to consolidate, reinforce</w:t>
      </w:r>
      <w:r w:rsidR="0004030C">
        <w:rPr>
          <w:rFonts w:eastAsia="Times New Roman" w:cs="Arial"/>
          <w:color w:val="17365D" w:themeColor="text2" w:themeShade="BF"/>
        </w:rPr>
        <w:t xml:space="preserve"> </w:t>
      </w:r>
      <w:r w:rsidRPr="00F6752F">
        <w:rPr>
          <w:rFonts w:eastAsia="Times New Roman" w:cs="Arial"/>
          <w:color w:val="17365D" w:themeColor="text2" w:themeShade="BF"/>
        </w:rPr>
        <w:t>and extend the knowledge and understanding gained in the classroom</w:t>
      </w:r>
      <w:r w:rsidR="0004030C">
        <w:rPr>
          <w:rFonts w:eastAsia="Times New Roman" w:cs="Arial"/>
          <w:color w:val="17365D" w:themeColor="text2" w:themeShade="BF"/>
        </w:rPr>
        <w:t>, reinforcing our value of building ‘confidence’</w:t>
      </w:r>
      <w:r w:rsidRPr="00F6752F">
        <w:rPr>
          <w:rFonts w:eastAsia="Times New Roman" w:cs="Arial"/>
          <w:color w:val="17365D" w:themeColor="text2" w:themeShade="BF"/>
        </w:rPr>
        <w:t>. Homework also plays a vital role in strengthening the partnership between school and home by sustaining the involvement of parents and carers in their child’s learning and keeping them informed about the progress and work being undertaken.</w:t>
      </w:r>
    </w:p>
    <w:p w14:paraId="0478FA2D" w14:textId="77777777" w:rsidR="00F6752F" w:rsidRDefault="00F6752F" w:rsidP="001C411A">
      <w:pPr>
        <w:spacing w:after="0"/>
        <w:rPr>
          <w:rFonts w:eastAsia="Times New Roman" w:cs="Arial"/>
          <w:color w:val="17365D" w:themeColor="text2" w:themeShade="BF"/>
        </w:rPr>
      </w:pPr>
    </w:p>
    <w:p w14:paraId="1A620241" w14:textId="77777777" w:rsidR="00A54A1A" w:rsidRPr="00A54A1A" w:rsidRDefault="00A54A1A" w:rsidP="001C411A">
      <w:pPr>
        <w:spacing w:after="0"/>
        <w:rPr>
          <w:rFonts w:eastAsia="Times New Roman" w:cs="Arial"/>
          <w:color w:val="17365D" w:themeColor="text2" w:themeShade="BF"/>
        </w:rPr>
      </w:pPr>
      <w:r w:rsidRPr="00A54A1A">
        <w:rPr>
          <w:rFonts w:eastAsia="Times New Roman" w:cs="Arial"/>
          <w:color w:val="17365D" w:themeColor="text2" w:themeShade="BF"/>
        </w:rPr>
        <w:t>Homework at Seahaven Academy will always be:</w:t>
      </w:r>
    </w:p>
    <w:p w14:paraId="3CFD3DAC" w14:textId="4370B3BD" w:rsidR="00A54A1A" w:rsidRPr="00A54A1A" w:rsidRDefault="00A54A1A" w:rsidP="001C411A">
      <w:pPr>
        <w:numPr>
          <w:ilvl w:val="0"/>
          <w:numId w:val="14"/>
        </w:numPr>
        <w:spacing w:after="0"/>
        <w:rPr>
          <w:rFonts w:eastAsia="Times New Roman" w:cs="Arial"/>
          <w:color w:val="17365D" w:themeColor="text2" w:themeShade="BF"/>
        </w:rPr>
      </w:pPr>
      <w:r w:rsidRPr="00A54A1A">
        <w:rPr>
          <w:rFonts w:eastAsia="Times New Roman" w:cs="Arial"/>
          <w:color w:val="17365D" w:themeColor="text2" w:themeShade="BF"/>
        </w:rPr>
        <w:t xml:space="preserve">Set, completed, and submitted regularly in line with clear </w:t>
      </w:r>
      <w:r w:rsidR="00BF3276" w:rsidRPr="00A54A1A">
        <w:rPr>
          <w:rFonts w:eastAsia="Times New Roman" w:cs="Arial"/>
          <w:color w:val="17365D" w:themeColor="text2" w:themeShade="BF"/>
        </w:rPr>
        <w:t>procedures.</w:t>
      </w:r>
    </w:p>
    <w:p w14:paraId="5A33C2F4" w14:textId="4C79AD91" w:rsidR="00A54A1A" w:rsidRPr="00A54A1A" w:rsidRDefault="00A54A1A" w:rsidP="001C411A">
      <w:pPr>
        <w:numPr>
          <w:ilvl w:val="0"/>
          <w:numId w:val="14"/>
        </w:numPr>
        <w:spacing w:after="0"/>
        <w:rPr>
          <w:rFonts w:eastAsia="Times New Roman" w:cs="Arial"/>
          <w:color w:val="17365D" w:themeColor="text2" w:themeShade="BF"/>
        </w:rPr>
      </w:pPr>
      <w:r w:rsidRPr="00A54A1A">
        <w:rPr>
          <w:rFonts w:eastAsia="Times New Roman" w:cs="Arial"/>
          <w:color w:val="17365D" w:themeColor="text2" w:themeShade="BF"/>
        </w:rPr>
        <w:t>Communicated effectively to students and parents/</w:t>
      </w:r>
      <w:r w:rsidR="00BF3276" w:rsidRPr="00A54A1A">
        <w:rPr>
          <w:rFonts w:eastAsia="Times New Roman" w:cs="Arial"/>
          <w:color w:val="17365D" w:themeColor="text2" w:themeShade="BF"/>
        </w:rPr>
        <w:t>carers.</w:t>
      </w:r>
    </w:p>
    <w:p w14:paraId="0ECAF1D2" w14:textId="4395821C" w:rsidR="00A54A1A" w:rsidRPr="00A54A1A" w:rsidRDefault="00A54A1A" w:rsidP="001C411A">
      <w:pPr>
        <w:numPr>
          <w:ilvl w:val="0"/>
          <w:numId w:val="14"/>
        </w:numPr>
        <w:spacing w:after="0"/>
        <w:rPr>
          <w:rFonts w:eastAsia="Times New Roman" w:cs="Arial"/>
          <w:color w:val="17365D" w:themeColor="text2" w:themeShade="BF"/>
        </w:rPr>
      </w:pPr>
      <w:r w:rsidRPr="00A54A1A">
        <w:rPr>
          <w:rFonts w:eastAsia="Times New Roman" w:cs="Arial"/>
          <w:color w:val="17365D" w:themeColor="text2" w:themeShade="BF"/>
        </w:rPr>
        <w:t xml:space="preserve">Relevant, purposeful and matched to student </w:t>
      </w:r>
      <w:r w:rsidR="00BF3276" w:rsidRPr="00A54A1A">
        <w:rPr>
          <w:rFonts w:eastAsia="Times New Roman" w:cs="Arial"/>
          <w:color w:val="17365D" w:themeColor="text2" w:themeShade="BF"/>
        </w:rPr>
        <w:t>needs.</w:t>
      </w:r>
    </w:p>
    <w:p w14:paraId="1AABBD57" w14:textId="1E768385" w:rsidR="00A54A1A" w:rsidRPr="00A54A1A" w:rsidRDefault="00A54A1A" w:rsidP="001C411A">
      <w:pPr>
        <w:numPr>
          <w:ilvl w:val="0"/>
          <w:numId w:val="14"/>
        </w:numPr>
        <w:spacing w:after="0"/>
        <w:rPr>
          <w:rFonts w:eastAsia="Times New Roman" w:cs="Arial"/>
          <w:color w:val="17365D" w:themeColor="text2" w:themeShade="BF"/>
        </w:rPr>
      </w:pPr>
      <w:r w:rsidRPr="00A54A1A">
        <w:rPr>
          <w:rFonts w:eastAsia="Times New Roman" w:cs="Arial"/>
          <w:color w:val="17365D" w:themeColor="text2" w:themeShade="BF"/>
        </w:rPr>
        <w:t>Monitored, assessed and used to support progress.</w:t>
      </w:r>
    </w:p>
    <w:p w14:paraId="510741DC" w14:textId="77777777" w:rsidR="00BF3276" w:rsidRDefault="00BF3276" w:rsidP="001C411A">
      <w:pPr>
        <w:spacing w:after="0"/>
        <w:rPr>
          <w:rFonts w:eastAsia="Times New Roman" w:cs="Arial"/>
          <w:color w:val="17365D" w:themeColor="text2" w:themeShade="BF"/>
        </w:rPr>
      </w:pPr>
    </w:p>
    <w:p w14:paraId="4C9EBB14" w14:textId="02C83555" w:rsidR="00442062" w:rsidRPr="008B6273" w:rsidRDefault="008B6273" w:rsidP="008B6273">
      <w:pPr>
        <w:pStyle w:val="ListParagraph"/>
        <w:numPr>
          <w:ilvl w:val="0"/>
          <w:numId w:val="13"/>
        </w:numPr>
        <w:spacing w:after="0"/>
        <w:rPr>
          <w:rFonts w:eastAsia="Times New Roman" w:cs="Arial"/>
          <w:b/>
          <w:bCs/>
          <w:color w:val="17365D" w:themeColor="text2" w:themeShade="BF"/>
          <w:sz w:val="24"/>
          <w:szCs w:val="24"/>
        </w:rPr>
      </w:pPr>
      <w:r w:rsidRPr="008B6273">
        <w:rPr>
          <w:rFonts w:eastAsia="Times New Roman" w:cs="Arial"/>
          <w:b/>
          <w:bCs/>
          <w:color w:val="17365D" w:themeColor="text2" w:themeShade="BF"/>
          <w:sz w:val="24"/>
          <w:szCs w:val="24"/>
        </w:rPr>
        <w:t>Setting Homework</w:t>
      </w:r>
    </w:p>
    <w:p w14:paraId="39C36FE4" w14:textId="77777777" w:rsidR="00201375" w:rsidRDefault="00201375" w:rsidP="00772926">
      <w:pPr>
        <w:spacing w:after="0"/>
        <w:rPr>
          <w:rFonts w:eastAsia="Times New Roman" w:cs="Arial"/>
          <w:color w:val="17365D" w:themeColor="text2" w:themeShade="BF"/>
        </w:rPr>
      </w:pPr>
    </w:p>
    <w:p w14:paraId="6B9C7CC1" w14:textId="08A6DE59" w:rsidR="00201375" w:rsidRPr="00D4388F" w:rsidRDefault="00D4388F" w:rsidP="00772926">
      <w:pPr>
        <w:spacing w:after="0"/>
        <w:rPr>
          <w:rFonts w:eastAsia="Times New Roman" w:cs="Arial"/>
          <w:b/>
          <w:bCs/>
          <w:color w:val="17365D" w:themeColor="text2" w:themeShade="BF"/>
        </w:rPr>
      </w:pPr>
      <w:r w:rsidRPr="00D4388F">
        <w:rPr>
          <w:rFonts w:eastAsia="Times New Roman" w:cs="Arial"/>
          <w:b/>
          <w:bCs/>
          <w:color w:val="17365D" w:themeColor="text2" w:themeShade="BF"/>
        </w:rPr>
        <w:t>Sparx</w:t>
      </w:r>
    </w:p>
    <w:p w14:paraId="7DD96C31" w14:textId="5484F027" w:rsidR="00747D3A" w:rsidRPr="00747D3A" w:rsidRDefault="00747D3A" w:rsidP="00747D3A">
      <w:pPr>
        <w:spacing w:after="0"/>
        <w:rPr>
          <w:rFonts w:eastAsia="Times New Roman" w:cs="Arial"/>
          <w:color w:val="17365D" w:themeColor="text2" w:themeShade="BF"/>
        </w:rPr>
      </w:pPr>
      <w:r w:rsidRPr="00747D3A">
        <w:rPr>
          <w:rFonts w:eastAsia="Times New Roman" w:cs="Arial"/>
          <w:color w:val="17365D" w:themeColor="text2" w:themeShade="BF"/>
        </w:rPr>
        <w:t>Homework</w:t>
      </w:r>
      <w:r>
        <w:rPr>
          <w:rFonts w:eastAsia="Times New Roman" w:cs="Arial"/>
          <w:color w:val="17365D" w:themeColor="text2" w:themeShade="BF"/>
        </w:rPr>
        <w:t xml:space="preserve"> on Sparx</w:t>
      </w:r>
      <w:r w:rsidRPr="00747D3A">
        <w:rPr>
          <w:rFonts w:eastAsia="Times New Roman" w:cs="Arial"/>
          <w:color w:val="17365D" w:themeColor="text2" w:themeShade="BF"/>
        </w:rPr>
        <w:t xml:space="preserve"> is compulsory for all students. It is carefully </w:t>
      </w:r>
      <w:r>
        <w:rPr>
          <w:rFonts w:eastAsia="Times New Roman" w:cs="Arial"/>
          <w:color w:val="17365D" w:themeColor="text2" w:themeShade="BF"/>
        </w:rPr>
        <w:t>aligned with the Seahaven curriculum</w:t>
      </w:r>
      <w:r w:rsidRPr="00747D3A">
        <w:rPr>
          <w:rFonts w:eastAsia="Times New Roman" w:cs="Arial"/>
          <w:color w:val="17365D" w:themeColor="text2" w:themeShade="BF"/>
        </w:rPr>
        <w:t xml:space="preserve"> for each year group and focuses on consolidating prior learning.</w:t>
      </w:r>
    </w:p>
    <w:p w14:paraId="19189488" w14:textId="77777777" w:rsidR="00747D3A" w:rsidRPr="00747D3A" w:rsidRDefault="00747D3A" w:rsidP="00747D3A">
      <w:pPr>
        <w:numPr>
          <w:ilvl w:val="0"/>
          <w:numId w:val="15"/>
        </w:numPr>
        <w:spacing w:after="0"/>
        <w:rPr>
          <w:rFonts w:eastAsia="Times New Roman" w:cs="Arial"/>
          <w:color w:val="17365D" w:themeColor="text2" w:themeShade="BF"/>
        </w:rPr>
      </w:pPr>
      <w:r w:rsidRPr="00747D3A">
        <w:rPr>
          <w:rFonts w:eastAsia="Times New Roman" w:cs="Arial"/>
          <w:color w:val="17365D" w:themeColor="text2" w:themeShade="BF"/>
        </w:rPr>
        <w:t>Students will complete one hour of homework per week in English, maths, and science (with adaptations made, where appropriate, to reduce this to 30 minutes).</w:t>
      </w:r>
    </w:p>
    <w:p w14:paraId="5F06DB47" w14:textId="77777777" w:rsidR="00747D3A" w:rsidRPr="00747D3A" w:rsidRDefault="00747D3A" w:rsidP="00747D3A">
      <w:pPr>
        <w:numPr>
          <w:ilvl w:val="0"/>
          <w:numId w:val="15"/>
        </w:numPr>
        <w:spacing w:after="0"/>
        <w:rPr>
          <w:rFonts w:eastAsia="Times New Roman" w:cs="Arial"/>
          <w:color w:val="17365D" w:themeColor="text2" w:themeShade="BF"/>
        </w:rPr>
      </w:pPr>
      <w:r w:rsidRPr="00747D3A">
        <w:rPr>
          <w:rFonts w:eastAsia="Times New Roman" w:cs="Arial"/>
          <w:color w:val="17365D" w:themeColor="text2" w:themeShade="BF"/>
        </w:rPr>
        <w:t>Homework will have a clear purpose and will be planned as an integral part of the learning process, rather than as unfinished classwork.</w:t>
      </w:r>
    </w:p>
    <w:p w14:paraId="251723A3" w14:textId="683041C7" w:rsidR="00747D3A" w:rsidRPr="00747D3A" w:rsidRDefault="00747D3A" w:rsidP="00747D3A">
      <w:pPr>
        <w:numPr>
          <w:ilvl w:val="0"/>
          <w:numId w:val="15"/>
        </w:numPr>
        <w:spacing w:after="0"/>
        <w:rPr>
          <w:rFonts w:eastAsia="Times New Roman" w:cs="Arial"/>
          <w:color w:val="17365D" w:themeColor="text2" w:themeShade="BF"/>
        </w:rPr>
      </w:pPr>
      <w:r w:rsidRPr="00747D3A">
        <w:rPr>
          <w:rFonts w:eastAsia="Times New Roman" w:cs="Arial"/>
          <w:color w:val="17365D" w:themeColor="text2" w:themeShade="BF"/>
        </w:rPr>
        <w:t xml:space="preserve">Homework will be set and completed on Sparx and </w:t>
      </w:r>
      <w:r w:rsidR="000D3A8B">
        <w:rPr>
          <w:rFonts w:eastAsia="Times New Roman" w:cs="Arial"/>
          <w:color w:val="17365D" w:themeColor="text2" w:themeShade="BF"/>
        </w:rPr>
        <w:t xml:space="preserve">set using </w:t>
      </w:r>
      <w:r w:rsidRPr="00747D3A">
        <w:rPr>
          <w:rFonts w:eastAsia="Times New Roman" w:cs="Arial"/>
          <w:color w:val="17365D" w:themeColor="text2" w:themeShade="BF"/>
        </w:rPr>
        <w:t>Satchel One</w:t>
      </w:r>
      <w:r w:rsidR="000D3A8B">
        <w:rPr>
          <w:rFonts w:eastAsia="Times New Roman" w:cs="Arial"/>
          <w:color w:val="17365D" w:themeColor="text2" w:themeShade="BF"/>
        </w:rPr>
        <w:t xml:space="preserve">, </w:t>
      </w:r>
      <w:r w:rsidRPr="00747D3A">
        <w:rPr>
          <w:rFonts w:eastAsia="Times New Roman" w:cs="Arial"/>
          <w:color w:val="17365D" w:themeColor="text2" w:themeShade="BF"/>
        </w:rPr>
        <w:t>with clear deadlines published on student accounts.</w:t>
      </w:r>
    </w:p>
    <w:p w14:paraId="03BEECD3" w14:textId="77777777" w:rsidR="00747D3A" w:rsidRPr="00747D3A" w:rsidRDefault="00747D3A" w:rsidP="00747D3A">
      <w:pPr>
        <w:numPr>
          <w:ilvl w:val="0"/>
          <w:numId w:val="15"/>
        </w:numPr>
        <w:spacing w:after="0"/>
        <w:rPr>
          <w:rFonts w:eastAsia="Times New Roman" w:cs="Arial"/>
          <w:color w:val="17365D" w:themeColor="text2" w:themeShade="BF"/>
        </w:rPr>
      </w:pPr>
      <w:r w:rsidRPr="00747D3A">
        <w:rPr>
          <w:rFonts w:eastAsia="Times New Roman" w:cs="Arial"/>
          <w:color w:val="17365D" w:themeColor="text2" w:themeShade="BF"/>
        </w:rPr>
        <w:t>Where appropriate, reasonable adjustments will be made to support students with additional needs or exceptional circumstances (e.g. half-length or adapted tasks).</w:t>
      </w:r>
    </w:p>
    <w:p w14:paraId="39DC6329" w14:textId="77777777" w:rsidR="00201375" w:rsidRDefault="00201375" w:rsidP="00772926">
      <w:pPr>
        <w:spacing w:after="0"/>
        <w:rPr>
          <w:rFonts w:eastAsia="Times New Roman" w:cs="Arial"/>
          <w:color w:val="17365D" w:themeColor="text2" w:themeShade="BF"/>
        </w:rPr>
      </w:pPr>
    </w:p>
    <w:p w14:paraId="3CF9A67C" w14:textId="056CFF6E" w:rsidR="00D47398" w:rsidRPr="002D1061" w:rsidRDefault="002D1061" w:rsidP="00772926">
      <w:pPr>
        <w:pStyle w:val="NormalWeb"/>
        <w:spacing w:line="276" w:lineRule="auto"/>
        <w:rPr>
          <w:rFonts w:asciiTheme="minorHAnsi" w:eastAsia="Times New Roman" w:hAnsiTheme="minorHAnsi" w:cs="Arial"/>
          <w:color w:val="17365D" w:themeColor="text2" w:themeShade="BF"/>
          <w:sz w:val="22"/>
          <w:szCs w:val="22"/>
        </w:rPr>
      </w:pPr>
      <w:r w:rsidRPr="002D1061">
        <w:rPr>
          <w:rFonts w:asciiTheme="minorHAnsi" w:eastAsia="Times New Roman" w:hAnsiTheme="minorHAnsi" w:cs="Arial"/>
          <w:color w:val="17365D" w:themeColor="text2" w:themeShade="BF"/>
          <w:sz w:val="22"/>
          <w:szCs w:val="22"/>
        </w:rPr>
        <w:t>In addition to English, maths, and science, students will be set homework in other subjects across the academic year. The volume and frequency will be proportionate to each subject’s curriculum demands and may be adjusted during key assessment periods.</w:t>
      </w:r>
    </w:p>
    <w:p w14:paraId="077B1EC2" w14:textId="42272E30" w:rsidR="00FA3ABF" w:rsidRPr="00D47398" w:rsidRDefault="00110F28" w:rsidP="00772926">
      <w:pPr>
        <w:pStyle w:val="NormalWeb"/>
        <w:spacing w:line="276" w:lineRule="auto"/>
        <w:rPr>
          <w:rFonts w:asciiTheme="minorHAnsi" w:eastAsia="Times New Roman" w:hAnsiTheme="minorHAnsi" w:cs="Arial"/>
          <w:b/>
          <w:bCs/>
          <w:color w:val="17365D" w:themeColor="text2" w:themeShade="BF"/>
        </w:rPr>
      </w:pPr>
      <w:r w:rsidRPr="00D47398">
        <w:rPr>
          <w:rFonts w:asciiTheme="minorHAnsi" w:eastAsia="Times New Roman" w:hAnsiTheme="minorHAnsi" w:cs="Arial"/>
          <w:b/>
          <w:bCs/>
          <w:color w:val="17365D" w:themeColor="text2" w:themeShade="BF"/>
        </w:rPr>
        <w:lastRenderedPageBreak/>
        <w:t>Year 10</w:t>
      </w:r>
      <w:r w:rsidR="00FA3ABF" w:rsidRPr="00D47398">
        <w:rPr>
          <w:rFonts w:asciiTheme="minorHAnsi" w:eastAsia="Times New Roman" w:hAnsiTheme="minorHAnsi" w:cs="Arial"/>
          <w:b/>
          <w:bCs/>
          <w:color w:val="17365D" w:themeColor="text2" w:themeShade="BF"/>
        </w:rPr>
        <w:t>-11</w:t>
      </w:r>
    </w:p>
    <w:tbl>
      <w:tblPr>
        <w:tblpPr w:leftFromText="180" w:rightFromText="180" w:vertAnchor="page" w:horzAnchor="margin" w:tblpY="1344"/>
        <w:tblW w:w="9459" w:type="dxa"/>
        <w:tblCellMar>
          <w:left w:w="0" w:type="dxa"/>
          <w:right w:w="0" w:type="dxa"/>
        </w:tblCellMar>
        <w:tblLook w:val="0420" w:firstRow="1" w:lastRow="0" w:firstColumn="0" w:lastColumn="0" w:noHBand="0" w:noVBand="1"/>
      </w:tblPr>
      <w:tblGrid>
        <w:gridCol w:w="3716"/>
        <w:gridCol w:w="1944"/>
        <w:gridCol w:w="3799"/>
      </w:tblGrid>
      <w:tr w:rsidR="002D1061" w:rsidRPr="00FA3ABF" w14:paraId="09610616" w14:textId="77777777" w:rsidTr="002D1061">
        <w:trPr>
          <w:trHeight w:val="405"/>
        </w:trPr>
        <w:tc>
          <w:tcPr>
            <w:tcW w:w="37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EB774AA"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b/>
                <w:bCs/>
                <w:color w:val="FFFFFF" w:themeColor="light1"/>
                <w:kern w:val="24"/>
                <w:lang w:eastAsia="en-GB"/>
              </w:rPr>
              <w:t>Subject</w:t>
            </w:r>
          </w:p>
        </w:tc>
        <w:tc>
          <w:tcPr>
            <w:tcW w:w="19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F037AF8"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b/>
                <w:bCs/>
                <w:color w:val="FFFFFF" w:themeColor="light1"/>
                <w:kern w:val="24"/>
                <w:lang w:eastAsia="en-GB"/>
              </w:rPr>
              <w:t>Frequency</w:t>
            </w:r>
          </w:p>
        </w:tc>
        <w:tc>
          <w:tcPr>
            <w:tcW w:w="37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391546F"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b/>
                <w:bCs/>
                <w:color w:val="FFFFFF" w:themeColor="light1"/>
                <w:kern w:val="24"/>
                <w:lang w:eastAsia="en-GB"/>
              </w:rPr>
              <w:t>Duration</w:t>
            </w:r>
          </w:p>
        </w:tc>
      </w:tr>
      <w:tr w:rsidR="002D1061" w:rsidRPr="00FA3ABF" w14:paraId="6578CD23" w14:textId="77777777" w:rsidTr="002D1061">
        <w:trPr>
          <w:trHeight w:val="405"/>
        </w:trPr>
        <w:tc>
          <w:tcPr>
            <w:tcW w:w="37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3332B6"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Core: English, maths, science</w:t>
            </w:r>
          </w:p>
        </w:tc>
        <w:tc>
          <w:tcPr>
            <w:tcW w:w="19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2D5D36"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1 x per week</w:t>
            </w:r>
          </w:p>
        </w:tc>
        <w:tc>
          <w:tcPr>
            <w:tcW w:w="3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5DCC70" w14:textId="44C6D329"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1 hour (plus additional revision in lead up to exam periods)</w:t>
            </w:r>
          </w:p>
        </w:tc>
      </w:tr>
      <w:tr w:rsidR="002D1061" w:rsidRPr="00FA3ABF" w14:paraId="5C0CD959" w14:textId="77777777" w:rsidTr="002D1061">
        <w:trPr>
          <w:trHeight w:val="405"/>
        </w:trPr>
        <w:tc>
          <w:tcPr>
            <w:tcW w:w="3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6299A5"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Options</w:t>
            </w:r>
          </w:p>
        </w:tc>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AD384A" w14:textId="77777777"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1 x per week</w:t>
            </w:r>
          </w:p>
        </w:tc>
        <w:tc>
          <w:tcPr>
            <w:tcW w:w="3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55578E" w14:textId="1A9F9554" w:rsidR="002D1061" w:rsidRPr="000B25CD" w:rsidRDefault="002D1061" w:rsidP="002D1061">
            <w:pPr>
              <w:spacing w:after="0"/>
              <w:rPr>
                <w:rFonts w:ascii="Arial" w:eastAsia="Times New Roman" w:hAnsi="Arial" w:cs="Arial"/>
                <w:lang w:eastAsia="en-GB"/>
              </w:rPr>
            </w:pPr>
            <w:r w:rsidRPr="000B25CD">
              <w:rPr>
                <w:rFonts w:eastAsia="Times New Roman" w:cs="Calibri"/>
                <w:color w:val="000000" w:themeColor="dark1"/>
                <w:kern w:val="24"/>
                <w:lang w:eastAsia="en-GB"/>
              </w:rPr>
              <w:t>1 hour (plus additional revision in lead up to exam periods)</w:t>
            </w:r>
          </w:p>
        </w:tc>
      </w:tr>
    </w:tbl>
    <w:p w14:paraId="11220E8E" w14:textId="62951DF3" w:rsidR="00D47398" w:rsidRDefault="00D47398" w:rsidP="00772926">
      <w:pPr>
        <w:pStyle w:val="NormalWeb"/>
        <w:spacing w:line="276" w:lineRule="auto"/>
        <w:rPr>
          <w:rFonts w:asciiTheme="minorHAnsi" w:eastAsia="Times New Roman" w:hAnsiTheme="minorHAnsi" w:cs="Arial"/>
          <w:b/>
          <w:bCs/>
        </w:rPr>
      </w:pPr>
    </w:p>
    <w:p w14:paraId="3DA740E9" w14:textId="77777777" w:rsidR="00137F86" w:rsidRDefault="00137F86" w:rsidP="00772926">
      <w:pPr>
        <w:pStyle w:val="NormalWeb"/>
        <w:spacing w:line="276" w:lineRule="auto"/>
        <w:rPr>
          <w:rFonts w:asciiTheme="minorHAnsi" w:eastAsia="Times New Roman" w:hAnsiTheme="minorHAnsi" w:cs="Arial"/>
          <w:b/>
          <w:bCs/>
        </w:rPr>
      </w:pPr>
    </w:p>
    <w:p w14:paraId="0DAACE3E" w14:textId="77777777" w:rsidR="00D47398" w:rsidRDefault="00D47398" w:rsidP="00772926">
      <w:pPr>
        <w:pStyle w:val="NormalWeb"/>
        <w:spacing w:line="276" w:lineRule="auto"/>
        <w:rPr>
          <w:rFonts w:asciiTheme="minorHAnsi" w:eastAsia="Times New Roman" w:hAnsiTheme="minorHAnsi" w:cs="Arial"/>
          <w:b/>
          <w:bCs/>
        </w:rPr>
      </w:pPr>
    </w:p>
    <w:p w14:paraId="7A59042E" w14:textId="77777777" w:rsidR="003E2BA8" w:rsidRDefault="003E2BA8" w:rsidP="00772926">
      <w:pPr>
        <w:pStyle w:val="NormalWeb"/>
        <w:spacing w:line="276" w:lineRule="auto"/>
        <w:rPr>
          <w:rFonts w:asciiTheme="minorHAnsi" w:eastAsia="Times New Roman" w:hAnsiTheme="minorHAnsi" w:cs="Arial"/>
          <w:b/>
          <w:bCs/>
        </w:rPr>
      </w:pPr>
    </w:p>
    <w:p w14:paraId="38419259" w14:textId="77777777" w:rsidR="001C2AAA" w:rsidRDefault="001C2AAA" w:rsidP="00772926">
      <w:pPr>
        <w:pStyle w:val="NormalWeb"/>
        <w:spacing w:line="276" w:lineRule="auto"/>
        <w:rPr>
          <w:rFonts w:asciiTheme="minorHAnsi" w:eastAsia="Times New Roman" w:hAnsiTheme="minorHAnsi" w:cs="Arial"/>
          <w:b/>
          <w:bCs/>
        </w:rPr>
      </w:pPr>
    </w:p>
    <w:p w14:paraId="6BFD8244" w14:textId="77777777" w:rsidR="00656423" w:rsidRDefault="00656423" w:rsidP="00772926">
      <w:pPr>
        <w:pStyle w:val="NormalWeb"/>
        <w:spacing w:line="276" w:lineRule="auto"/>
        <w:rPr>
          <w:rFonts w:asciiTheme="minorHAnsi" w:eastAsia="Times New Roman" w:hAnsiTheme="minorHAnsi" w:cs="Arial"/>
          <w:b/>
          <w:bCs/>
          <w:color w:val="17365D" w:themeColor="text2" w:themeShade="BF"/>
        </w:rPr>
      </w:pPr>
    </w:p>
    <w:p w14:paraId="4FA532CC" w14:textId="77777777" w:rsidR="00656423" w:rsidRDefault="00656423" w:rsidP="00772926">
      <w:pPr>
        <w:pStyle w:val="NormalWeb"/>
        <w:spacing w:line="276" w:lineRule="auto"/>
        <w:rPr>
          <w:rFonts w:asciiTheme="minorHAnsi" w:eastAsia="Times New Roman" w:hAnsiTheme="minorHAnsi" w:cs="Arial"/>
          <w:b/>
          <w:bCs/>
          <w:color w:val="17365D" w:themeColor="text2" w:themeShade="BF"/>
        </w:rPr>
      </w:pPr>
    </w:p>
    <w:p w14:paraId="37B3E5BF" w14:textId="77777777" w:rsidR="00656423" w:rsidRDefault="00656423" w:rsidP="00772926">
      <w:pPr>
        <w:pStyle w:val="NormalWeb"/>
        <w:spacing w:line="276" w:lineRule="auto"/>
        <w:rPr>
          <w:rFonts w:asciiTheme="minorHAnsi" w:eastAsia="Times New Roman" w:hAnsiTheme="minorHAnsi" w:cs="Arial"/>
          <w:b/>
          <w:bCs/>
          <w:color w:val="17365D" w:themeColor="text2" w:themeShade="BF"/>
        </w:rPr>
      </w:pPr>
    </w:p>
    <w:p w14:paraId="0BD46789" w14:textId="113B0868" w:rsidR="00873B30" w:rsidRDefault="00FA3ABF" w:rsidP="00772926">
      <w:pPr>
        <w:pStyle w:val="NormalWeb"/>
        <w:spacing w:line="276" w:lineRule="auto"/>
        <w:rPr>
          <w:b/>
          <w:bCs/>
          <w:color w:val="17365D" w:themeColor="text2" w:themeShade="BF"/>
        </w:rPr>
      </w:pPr>
      <w:r w:rsidRPr="00D47398">
        <w:rPr>
          <w:rFonts w:asciiTheme="minorHAnsi" w:eastAsia="Times New Roman" w:hAnsiTheme="minorHAnsi" w:cs="Arial"/>
          <w:b/>
          <w:bCs/>
          <w:color w:val="17365D" w:themeColor="text2" w:themeShade="BF"/>
        </w:rPr>
        <w:t>Year 7-</w:t>
      </w:r>
      <w:r w:rsidR="00110F28" w:rsidRPr="00D47398">
        <w:rPr>
          <w:rFonts w:asciiTheme="minorHAnsi" w:eastAsia="Times New Roman" w:hAnsiTheme="minorHAnsi" w:cs="Arial"/>
          <w:b/>
          <w:bCs/>
          <w:color w:val="17365D" w:themeColor="text2" w:themeShade="BF"/>
        </w:rPr>
        <w:t>9</w:t>
      </w:r>
    </w:p>
    <w:tbl>
      <w:tblPr>
        <w:tblpPr w:leftFromText="180" w:rightFromText="180" w:vertAnchor="page" w:horzAnchor="margin" w:tblpY="4389"/>
        <w:tblW w:w="9459" w:type="dxa"/>
        <w:tblCellMar>
          <w:left w:w="0" w:type="dxa"/>
          <w:right w:w="0" w:type="dxa"/>
        </w:tblCellMar>
        <w:tblLook w:val="0420" w:firstRow="1" w:lastRow="0" w:firstColumn="0" w:lastColumn="0" w:noHBand="0" w:noVBand="1"/>
      </w:tblPr>
      <w:tblGrid>
        <w:gridCol w:w="3716"/>
        <w:gridCol w:w="1944"/>
        <w:gridCol w:w="3799"/>
      </w:tblGrid>
      <w:tr w:rsidR="004C2B25" w:rsidRPr="00FA3ABF" w14:paraId="37ACD768" w14:textId="77777777" w:rsidTr="004C2B25">
        <w:trPr>
          <w:trHeight w:val="405"/>
        </w:trPr>
        <w:tc>
          <w:tcPr>
            <w:tcW w:w="37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4CF303B"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b/>
                <w:bCs/>
                <w:color w:val="FFFFFF" w:themeColor="light1"/>
                <w:kern w:val="24"/>
                <w:lang w:eastAsia="en-GB"/>
              </w:rPr>
              <w:t>Subject</w:t>
            </w:r>
          </w:p>
        </w:tc>
        <w:tc>
          <w:tcPr>
            <w:tcW w:w="19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B7A0F11"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b/>
                <w:bCs/>
                <w:color w:val="FFFFFF" w:themeColor="light1"/>
                <w:kern w:val="24"/>
                <w:lang w:eastAsia="en-GB"/>
              </w:rPr>
              <w:t>Frequency</w:t>
            </w:r>
          </w:p>
        </w:tc>
        <w:tc>
          <w:tcPr>
            <w:tcW w:w="37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4A0CB87"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b/>
                <w:bCs/>
                <w:color w:val="FFFFFF" w:themeColor="light1"/>
                <w:kern w:val="24"/>
                <w:lang w:eastAsia="en-GB"/>
              </w:rPr>
              <w:t>Duration</w:t>
            </w:r>
          </w:p>
        </w:tc>
      </w:tr>
      <w:tr w:rsidR="004C2B25" w:rsidRPr="00FA3ABF" w14:paraId="7274C28C" w14:textId="77777777" w:rsidTr="004C2B25">
        <w:trPr>
          <w:trHeight w:val="405"/>
        </w:trPr>
        <w:tc>
          <w:tcPr>
            <w:tcW w:w="37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D070B1"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Core: English, maths, science</w:t>
            </w:r>
          </w:p>
        </w:tc>
        <w:tc>
          <w:tcPr>
            <w:tcW w:w="19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80342E"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1 x per week</w:t>
            </w:r>
          </w:p>
        </w:tc>
        <w:tc>
          <w:tcPr>
            <w:tcW w:w="3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5EA88B"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1 hour (plus additional challenge tasks)</w:t>
            </w:r>
          </w:p>
        </w:tc>
      </w:tr>
      <w:tr w:rsidR="004C2B25" w:rsidRPr="00FA3ABF" w14:paraId="33694FF2" w14:textId="77777777" w:rsidTr="004C2B25">
        <w:trPr>
          <w:trHeight w:val="405"/>
        </w:trPr>
        <w:tc>
          <w:tcPr>
            <w:tcW w:w="3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585DD6"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Options***</w:t>
            </w:r>
          </w:p>
        </w:tc>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14A0A6"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1 x per week</w:t>
            </w:r>
          </w:p>
        </w:tc>
        <w:tc>
          <w:tcPr>
            <w:tcW w:w="3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63EC34" w14:textId="77777777" w:rsidR="004C2B25" w:rsidRPr="000B25CD" w:rsidRDefault="004C2B25" w:rsidP="004C2B25">
            <w:pPr>
              <w:spacing w:after="0"/>
              <w:rPr>
                <w:rFonts w:ascii="Arial" w:eastAsia="Times New Roman" w:hAnsi="Arial" w:cs="Arial"/>
                <w:lang w:eastAsia="en-GB"/>
              </w:rPr>
            </w:pPr>
            <w:r w:rsidRPr="000B25CD">
              <w:rPr>
                <w:rFonts w:eastAsia="Times New Roman" w:cs="Calibri"/>
                <w:color w:val="000000" w:themeColor="dark1"/>
                <w:kern w:val="24"/>
                <w:lang w:eastAsia="en-GB"/>
              </w:rPr>
              <w:t>1/2 hour (plus additional challenge tasks)</w:t>
            </w:r>
          </w:p>
        </w:tc>
      </w:tr>
    </w:tbl>
    <w:p w14:paraId="38A2EDAE" w14:textId="4AEF81EB" w:rsidR="004C6331" w:rsidRDefault="004C6331" w:rsidP="00772926">
      <w:pPr>
        <w:spacing w:after="0"/>
        <w:rPr>
          <w:b/>
          <w:bCs/>
          <w:color w:val="17365D" w:themeColor="text2" w:themeShade="BF"/>
        </w:rPr>
      </w:pPr>
    </w:p>
    <w:p w14:paraId="045BB390" w14:textId="77777777" w:rsidR="00656423" w:rsidRDefault="00656423" w:rsidP="00772926">
      <w:pPr>
        <w:spacing w:after="0"/>
        <w:rPr>
          <w:b/>
          <w:bCs/>
          <w:color w:val="17365D" w:themeColor="text2" w:themeShade="BF"/>
        </w:rPr>
      </w:pPr>
    </w:p>
    <w:p w14:paraId="6157EDC2" w14:textId="05492012" w:rsidR="004C6331" w:rsidRDefault="004C6331" w:rsidP="00772926">
      <w:pPr>
        <w:spacing w:after="0"/>
        <w:rPr>
          <w:b/>
          <w:bCs/>
          <w:color w:val="17365D" w:themeColor="text2" w:themeShade="BF"/>
        </w:rPr>
      </w:pPr>
    </w:p>
    <w:p w14:paraId="28B67315" w14:textId="77777777" w:rsidR="004C6331" w:rsidRDefault="004C6331" w:rsidP="00772926">
      <w:pPr>
        <w:spacing w:after="0"/>
        <w:rPr>
          <w:b/>
          <w:bCs/>
          <w:color w:val="17365D" w:themeColor="text2" w:themeShade="BF"/>
        </w:rPr>
      </w:pPr>
    </w:p>
    <w:p w14:paraId="11ACE314" w14:textId="77777777" w:rsidR="002317DE" w:rsidRDefault="002317DE" w:rsidP="00772926">
      <w:pPr>
        <w:spacing w:after="0"/>
        <w:rPr>
          <w:b/>
          <w:bCs/>
          <w:color w:val="17365D" w:themeColor="text2" w:themeShade="BF"/>
        </w:rPr>
      </w:pPr>
    </w:p>
    <w:p w14:paraId="1F1E85E1" w14:textId="77777777" w:rsidR="004A3BC8" w:rsidRDefault="004A3BC8" w:rsidP="00772926">
      <w:pPr>
        <w:spacing w:after="0"/>
        <w:rPr>
          <w:b/>
          <w:bCs/>
          <w:color w:val="17365D" w:themeColor="text2" w:themeShade="BF"/>
        </w:rPr>
      </w:pPr>
    </w:p>
    <w:p w14:paraId="15342B07" w14:textId="77777777" w:rsidR="004A3BC8" w:rsidRDefault="004A3BC8" w:rsidP="00772926">
      <w:pPr>
        <w:spacing w:after="0"/>
        <w:rPr>
          <w:b/>
          <w:bCs/>
          <w:color w:val="17365D" w:themeColor="text2" w:themeShade="BF"/>
        </w:rPr>
      </w:pPr>
    </w:p>
    <w:p w14:paraId="3BB66CA8" w14:textId="77777777" w:rsidR="004A3BC8" w:rsidRDefault="004A3BC8" w:rsidP="00772926">
      <w:pPr>
        <w:spacing w:after="0"/>
        <w:rPr>
          <w:b/>
          <w:bCs/>
          <w:color w:val="17365D" w:themeColor="text2" w:themeShade="BF"/>
        </w:rPr>
      </w:pPr>
    </w:p>
    <w:p w14:paraId="54E3E730" w14:textId="77777777" w:rsidR="004C2B25" w:rsidRDefault="004C2B25" w:rsidP="00772926">
      <w:pPr>
        <w:spacing w:after="0"/>
        <w:rPr>
          <w:b/>
          <w:bCs/>
          <w:color w:val="17365D" w:themeColor="text2" w:themeShade="BF"/>
        </w:rPr>
      </w:pPr>
    </w:p>
    <w:p w14:paraId="6A1A58A5" w14:textId="0484639E" w:rsidR="000F5207" w:rsidRPr="004C039F" w:rsidRDefault="000F5207" w:rsidP="000F5207">
      <w:pPr>
        <w:pStyle w:val="ListParagraph"/>
        <w:numPr>
          <w:ilvl w:val="0"/>
          <w:numId w:val="13"/>
        </w:numPr>
        <w:spacing w:after="0"/>
        <w:rPr>
          <w:b/>
          <w:bCs/>
          <w:color w:val="17365D" w:themeColor="text2" w:themeShade="BF"/>
          <w:sz w:val="24"/>
          <w:szCs w:val="24"/>
        </w:rPr>
      </w:pPr>
      <w:r w:rsidRPr="004C039F">
        <w:rPr>
          <w:b/>
          <w:bCs/>
          <w:color w:val="17365D" w:themeColor="text2" w:themeShade="BF"/>
          <w:sz w:val="24"/>
          <w:szCs w:val="24"/>
        </w:rPr>
        <w:t>Support</w:t>
      </w:r>
    </w:p>
    <w:p w14:paraId="4159AB2C" w14:textId="77777777" w:rsidR="001B333B" w:rsidRDefault="001B333B" w:rsidP="004C039F">
      <w:pPr>
        <w:spacing w:after="0"/>
        <w:rPr>
          <w:color w:val="17365D" w:themeColor="text2" w:themeShade="BF"/>
        </w:rPr>
      </w:pPr>
    </w:p>
    <w:p w14:paraId="07270067" w14:textId="09CE1072" w:rsidR="004C039F" w:rsidRPr="004C039F" w:rsidRDefault="004C039F" w:rsidP="004C039F">
      <w:pPr>
        <w:spacing w:after="0"/>
        <w:rPr>
          <w:color w:val="17365D" w:themeColor="text2" w:themeShade="BF"/>
        </w:rPr>
      </w:pPr>
      <w:r w:rsidRPr="004C039F">
        <w:rPr>
          <w:color w:val="17365D" w:themeColor="text2" w:themeShade="BF"/>
        </w:rPr>
        <w:t>Seahaven Academy is committed to ensuring that all students are able to complete homework successfully by providing support and removing barriers to learning.</w:t>
      </w:r>
    </w:p>
    <w:p w14:paraId="7E4710E8" w14:textId="77777777" w:rsidR="004C039F" w:rsidRPr="004C039F" w:rsidRDefault="004C039F" w:rsidP="004C039F">
      <w:pPr>
        <w:numPr>
          <w:ilvl w:val="0"/>
          <w:numId w:val="21"/>
        </w:numPr>
        <w:spacing w:after="0"/>
        <w:rPr>
          <w:color w:val="17365D" w:themeColor="text2" w:themeShade="BF"/>
        </w:rPr>
      </w:pPr>
      <w:r w:rsidRPr="004C039F">
        <w:rPr>
          <w:color w:val="17365D" w:themeColor="text2" w:themeShade="BF"/>
        </w:rPr>
        <w:t>Teacher support: Class teachers are available throughout the week to answer questions and provide clarification.</w:t>
      </w:r>
    </w:p>
    <w:p w14:paraId="07609BE8" w14:textId="77777777" w:rsidR="004C039F" w:rsidRPr="004C039F" w:rsidRDefault="004C039F" w:rsidP="004C039F">
      <w:pPr>
        <w:numPr>
          <w:ilvl w:val="0"/>
          <w:numId w:val="21"/>
        </w:numPr>
        <w:spacing w:after="0"/>
        <w:rPr>
          <w:color w:val="17365D" w:themeColor="text2" w:themeShade="BF"/>
        </w:rPr>
      </w:pPr>
      <w:r w:rsidRPr="004C039F">
        <w:rPr>
          <w:color w:val="17365D" w:themeColor="text2" w:themeShade="BF"/>
        </w:rPr>
        <w:t>Homework Club: Runs every weekday (Monday–Friday) from 3:00–4:00pm in the library.</w:t>
      </w:r>
    </w:p>
    <w:p w14:paraId="2049BE11" w14:textId="77777777" w:rsidR="004C039F" w:rsidRPr="004C039F" w:rsidRDefault="004C039F" w:rsidP="004C039F">
      <w:pPr>
        <w:numPr>
          <w:ilvl w:val="0"/>
          <w:numId w:val="21"/>
        </w:numPr>
        <w:spacing w:after="0"/>
        <w:rPr>
          <w:color w:val="17365D" w:themeColor="text2" w:themeShade="BF"/>
        </w:rPr>
      </w:pPr>
      <w:r w:rsidRPr="004C039F">
        <w:rPr>
          <w:color w:val="17365D" w:themeColor="text2" w:themeShade="BF"/>
        </w:rPr>
        <w:t>Staffed provision: Homework Club is supervised by staff who can provide guidance and support.</w:t>
      </w:r>
    </w:p>
    <w:p w14:paraId="480D6126" w14:textId="77777777" w:rsidR="004C039F" w:rsidRPr="004C039F" w:rsidRDefault="004C039F" w:rsidP="004C039F">
      <w:pPr>
        <w:numPr>
          <w:ilvl w:val="0"/>
          <w:numId w:val="21"/>
        </w:numPr>
        <w:spacing w:after="0"/>
        <w:rPr>
          <w:color w:val="17365D" w:themeColor="text2" w:themeShade="BF"/>
        </w:rPr>
      </w:pPr>
      <w:r w:rsidRPr="004C039F">
        <w:rPr>
          <w:color w:val="17365D" w:themeColor="text2" w:themeShade="BF"/>
        </w:rPr>
        <w:t>Access to resources: Computers and other learning resources are available for students to complete online or research-based tasks.</w:t>
      </w:r>
    </w:p>
    <w:p w14:paraId="4454D9E1" w14:textId="77777777" w:rsidR="004C039F" w:rsidRPr="004C039F" w:rsidRDefault="004C039F" w:rsidP="004C039F">
      <w:pPr>
        <w:spacing w:after="0"/>
        <w:rPr>
          <w:color w:val="17365D" w:themeColor="text2" w:themeShade="BF"/>
        </w:rPr>
      </w:pPr>
      <w:r w:rsidRPr="004C039F">
        <w:rPr>
          <w:color w:val="17365D" w:themeColor="text2" w:themeShade="BF"/>
        </w:rPr>
        <w:t>This support is designed to ensure that all students have the opportunity to complete homework to the best of their ability</w:t>
      </w:r>
    </w:p>
    <w:p w14:paraId="52674C1A" w14:textId="77777777" w:rsidR="004C039F" w:rsidRDefault="004C039F" w:rsidP="00772926">
      <w:pPr>
        <w:spacing w:after="0"/>
        <w:rPr>
          <w:b/>
          <w:bCs/>
          <w:color w:val="17365D" w:themeColor="text2" w:themeShade="BF"/>
        </w:rPr>
      </w:pPr>
    </w:p>
    <w:p w14:paraId="2654589E" w14:textId="111EAC82" w:rsidR="000B25CD" w:rsidRPr="000F5207" w:rsidRDefault="000B25CD" w:rsidP="000F5207">
      <w:pPr>
        <w:pStyle w:val="ListParagraph"/>
        <w:numPr>
          <w:ilvl w:val="0"/>
          <w:numId w:val="13"/>
        </w:numPr>
        <w:spacing w:after="0"/>
        <w:rPr>
          <w:b/>
          <w:bCs/>
          <w:color w:val="17365D" w:themeColor="text2" w:themeShade="BF"/>
          <w:sz w:val="24"/>
          <w:szCs w:val="24"/>
        </w:rPr>
      </w:pPr>
      <w:r w:rsidRPr="000F5207">
        <w:rPr>
          <w:b/>
          <w:bCs/>
          <w:color w:val="17365D" w:themeColor="text2" w:themeShade="BF"/>
          <w:sz w:val="24"/>
          <w:szCs w:val="24"/>
        </w:rPr>
        <w:t>Roles and Responsibilities</w:t>
      </w:r>
    </w:p>
    <w:p w14:paraId="64F2C2BB" w14:textId="77777777" w:rsidR="000B25CD" w:rsidRDefault="000B25CD" w:rsidP="00772926">
      <w:pPr>
        <w:spacing w:after="0"/>
        <w:rPr>
          <w:b/>
          <w:bCs/>
          <w:color w:val="17365D" w:themeColor="text2" w:themeShade="BF"/>
        </w:rPr>
      </w:pPr>
    </w:p>
    <w:p w14:paraId="353B820D" w14:textId="53359668" w:rsidR="002A57A4" w:rsidRDefault="000F5207" w:rsidP="00772926">
      <w:pPr>
        <w:spacing w:after="0"/>
        <w:rPr>
          <w:b/>
          <w:bCs/>
          <w:color w:val="17365D" w:themeColor="text2" w:themeShade="BF"/>
        </w:rPr>
      </w:pPr>
      <w:r>
        <w:rPr>
          <w:b/>
          <w:bCs/>
          <w:color w:val="17365D" w:themeColor="text2" w:themeShade="BF"/>
        </w:rPr>
        <w:t>5</w:t>
      </w:r>
      <w:r w:rsidR="002A57A4" w:rsidRPr="002A57A4">
        <w:rPr>
          <w:b/>
          <w:bCs/>
          <w:color w:val="17365D" w:themeColor="text2" w:themeShade="BF"/>
        </w:rPr>
        <w:t>.1 Subject Teachers</w:t>
      </w:r>
    </w:p>
    <w:p w14:paraId="29C51078" w14:textId="3227236C" w:rsidR="00E33747" w:rsidRPr="00E33747" w:rsidRDefault="00E33747" w:rsidP="00E33747">
      <w:pPr>
        <w:pStyle w:val="ListParagraph"/>
        <w:numPr>
          <w:ilvl w:val="0"/>
          <w:numId w:val="16"/>
        </w:numPr>
        <w:spacing w:after="0"/>
        <w:rPr>
          <w:color w:val="17365D" w:themeColor="text2" w:themeShade="BF"/>
        </w:rPr>
      </w:pPr>
      <w:r w:rsidRPr="00E33747">
        <w:rPr>
          <w:color w:val="17365D" w:themeColor="text2" w:themeShade="BF"/>
        </w:rPr>
        <w:t>Homework will be set by teachers on Sparx</w:t>
      </w:r>
      <w:r>
        <w:rPr>
          <w:color w:val="17365D" w:themeColor="text2" w:themeShade="BF"/>
        </w:rPr>
        <w:t xml:space="preserve"> and </w:t>
      </w:r>
      <w:r w:rsidRPr="00E33747">
        <w:rPr>
          <w:color w:val="17365D" w:themeColor="text2" w:themeShade="BF"/>
        </w:rPr>
        <w:t>Satchel One, with clear submission deadlines indicated.</w:t>
      </w:r>
    </w:p>
    <w:p w14:paraId="08158D9C" w14:textId="4214E0B0" w:rsidR="00E33747" w:rsidRPr="00E33747" w:rsidRDefault="00E33747" w:rsidP="00E33747">
      <w:pPr>
        <w:pStyle w:val="ListParagraph"/>
        <w:numPr>
          <w:ilvl w:val="0"/>
          <w:numId w:val="16"/>
        </w:numPr>
        <w:spacing w:after="0"/>
        <w:rPr>
          <w:color w:val="17365D" w:themeColor="text2" w:themeShade="BF"/>
        </w:rPr>
      </w:pPr>
      <w:r w:rsidRPr="00E33747">
        <w:rPr>
          <w:color w:val="17365D" w:themeColor="text2" w:themeShade="BF"/>
        </w:rPr>
        <w:t>Teachers will monitor homework completion through the online platforms and provide weekly reminders where necessary.</w:t>
      </w:r>
    </w:p>
    <w:p w14:paraId="3DE64E1F" w14:textId="5D4DE5FA" w:rsidR="00E33747" w:rsidRPr="00E33747" w:rsidRDefault="00E33747" w:rsidP="00E33747">
      <w:pPr>
        <w:pStyle w:val="ListParagraph"/>
        <w:numPr>
          <w:ilvl w:val="0"/>
          <w:numId w:val="16"/>
        </w:numPr>
        <w:spacing w:after="0"/>
        <w:rPr>
          <w:color w:val="17365D" w:themeColor="text2" w:themeShade="BF"/>
        </w:rPr>
      </w:pPr>
      <w:r w:rsidRPr="00E33747">
        <w:rPr>
          <w:color w:val="17365D" w:themeColor="text2" w:themeShade="BF"/>
        </w:rPr>
        <w:t>Completion of homework will be recognised and celebrated in line with the school rewards policy</w:t>
      </w:r>
      <w:r w:rsidR="008D1B87">
        <w:rPr>
          <w:color w:val="17365D" w:themeColor="text2" w:themeShade="BF"/>
        </w:rPr>
        <w:t>.</w:t>
      </w:r>
    </w:p>
    <w:p w14:paraId="474FDACC" w14:textId="2850CB2A" w:rsidR="00E33747" w:rsidRPr="00E33747" w:rsidRDefault="00E33747" w:rsidP="00E33747">
      <w:pPr>
        <w:pStyle w:val="ListParagraph"/>
        <w:numPr>
          <w:ilvl w:val="0"/>
          <w:numId w:val="16"/>
        </w:numPr>
        <w:spacing w:after="0"/>
        <w:rPr>
          <w:color w:val="17365D" w:themeColor="text2" w:themeShade="BF"/>
        </w:rPr>
      </w:pPr>
      <w:r w:rsidRPr="00E33747">
        <w:rPr>
          <w:color w:val="17365D" w:themeColor="text2" w:themeShade="BF"/>
        </w:rPr>
        <w:t>Teachers will respond to student enquiries about homework and provide guidance where needed.</w:t>
      </w:r>
    </w:p>
    <w:p w14:paraId="4880DE18" w14:textId="77777777" w:rsidR="000B25CD" w:rsidRDefault="000B25CD" w:rsidP="00772926">
      <w:pPr>
        <w:spacing w:after="0"/>
        <w:rPr>
          <w:b/>
          <w:bCs/>
          <w:color w:val="17365D" w:themeColor="text2" w:themeShade="BF"/>
        </w:rPr>
      </w:pPr>
    </w:p>
    <w:p w14:paraId="50096C59" w14:textId="7CFFF034" w:rsidR="00FD4C08" w:rsidRPr="00FD4C08" w:rsidRDefault="000F5207" w:rsidP="00FD4C08">
      <w:pPr>
        <w:spacing w:after="0"/>
        <w:rPr>
          <w:b/>
          <w:bCs/>
          <w:color w:val="17365D" w:themeColor="text2" w:themeShade="BF"/>
        </w:rPr>
      </w:pPr>
      <w:r>
        <w:rPr>
          <w:b/>
          <w:bCs/>
          <w:color w:val="17365D" w:themeColor="text2" w:themeShade="BF"/>
        </w:rPr>
        <w:t>5</w:t>
      </w:r>
      <w:r w:rsidR="00FD4C08" w:rsidRPr="00FD4C08">
        <w:rPr>
          <w:b/>
          <w:bCs/>
          <w:color w:val="17365D" w:themeColor="text2" w:themeShade="BF"/>
        </w:rPr>
        <w:t>.2 Heads of Department / Assistant Heads of Department</w:t>
      </w:r>
    </w:p>
    <w:p w14:paraId="148E8427" w14:textId="77777777" w:rsidR="00FD4C08" w:rsidRPr="00FD4C08" w:rsidRDefault="00FD4C08" w:rsidP="00FD4C08">
      <w:pPr>
        <w:numPr>
          <w:ilvl w:val="0"/>
          <w:numId w:val="17"/>
        </w:numPr>
        <w:spacing w:after="0"/>
        <w:rPr>
          <w:color w:val="17365D" w:themeColor="text2" w:themeShade="BF"/>
        </w:rPr>
      </w:pPr>
      <w:r w:rsidRPr="00FD4C08">
        <w:rPr>
          <w:color w:val="17365D" w:themeColor="text2" w:themeShade="BF"/>
        </w:rPr>
        <w:lastRenderedPageBreak/>
        <w:t>Establish clear expectations for homework within their subject, including its regularity, format, and intended impact.</w:t>
      </w:r>
    </w:p>
    <w:p w14:paraId="3A707C46" w14:textId="77777777" w:rsidR="00FD4C08" w:rsidRPr="00FD4C08" w:rsidRDefault="00FD4C08" w:rsidP="00FD4C08">
      <w:pPr>
        <w:numPr>
          <w:ilvl w:val="0"/>
          <w:numId w:val="17"/>
        </w:numPr>
        <w:spacing w:after="0"/>
        <w:rPr>
          <w:color w:val="17365D" w:themeColor="text2" w:themeShade="BF"/>
        </w:rPr>
      </w:pPr>
      <w:r w:rsidRPr="00FD4C08">
        <w:rPr>
          <w:color w:val="17365D" w:themeColor="text2" w:themeShade="BF"/>
        </w:rPr>
        <w:t>Use the online platforms to ensure that all staff are setting and recording homework consistently.</w:t>
      </w:r>
    </w:p>
    <w:p w14:paraId="085C5470" w14:textId="536108DD" w:rsidR="00FD4C08" w:rsidRPr="00FD4C08" w:rsidRDefault="00FD4C08" w:rsidP="00FD4C08">
      <w:pPr>
        <w:numPr>
          <w:ilvl w:val="0"/>
          <w:numId w:val="17"/>
        </w:numPr>
        <w:spacing w:after="0"/>
        <w:rPr>
          <w:color w:val="17365D" w:themeColor="text2" w:themeShade="BF"/>
        </w:rPr>
      </w:pPr>
      <w:r w:rsidRPr="00FD4C08">
        <w:rPr>
          <w:color w:val="17365D" w:themeColor="text2" w:themeShade="BF"/>
        </w:rPr>
        <w:t>Run weekly reports to identify non-completion and coordinate the issue of detentions.</w:t>
      </w:r>
    </w:p>
    <w:p w14:paraId="591FF958" w14:textId="4C9DF4B1" w:rsidR="00FD4C08" w:rsidRPr="00FD4C08" w:rsidRDefault="00FD4C08" w:rsidP="00FD4C08">
      <w:pPr>
        <w:numPr>
          <w:ilvl w:val="0"/>
          <w:numId w:val="17"/>
        </w:numPr>
        <w:spacing w:after="0"/>
        <w:rPr>
          <w:color w:val="17365D" w:themeColor="text2" w:themeShade="BF"/>
        </w:rPr>
      </w:pPr>
      <w:r w:rsidRPr="00FD4C08">
        <w:rPr>
          <w:color w:val="17365D" w:themeColor="text2" w:themeShade="BF"/>
        </w:rPr>
        <w:t>Review and, where appropriate, amend the detention list to ensure accuracy and fairness.</w:t>
      </w:r>
    </w:p>
    <w:p w14:paraId="3AAD88B3" w14:textId="1FFB16FE" w:rsidR="00FD4C08" w:rsidRPr="00FD4C08" w:rsidRDefault="00FD4C08" w:rsidP="00FD4C08">
      <w:pPr>
        <w:numPr>
          <w:ilvl w:val="0"/>
          <w:numId w:val="17"/>
        </w:numPr>
        <w:spacing w:after="0"/>
        <w:rPr>
          <w:color w:val="17365D" w:themeColor="text2" w:themeShade="BF"/>
        </w:rPr>
      </w:pPr>
      <w:r w:rsidRPr="00FD4C08">
        <w:rPr>
          <w:color w:val="17365D" w:themeColor="text2" w:themeShade="BF"/>
        </w:rPr>
        <w:t xml:space="preserve">Respond to homework enquiries where the class teacher is unable to do so and escalate unresolved issues to the </w:t>
      </w:r>
      <w:r w:rsidR="002A57A4">
        <w:rPr>
          <w:color w:val="17365D" w:themeColor="text2" w:themeShade="BF"/>
        </w:rPr>
        <w:t xml:space="preserve">Vice Principal. </w:t>
      </w:r>
    </w:p>
    <w:p w14:paraId="1643DECB" w14:textId="77777777" w:rsidR="000B25CD" w:rsidRDefault="000B25CD" w:rsidP="00772926">
      <w:pPr>
        <w:spacing w:after="0"/>
        <w:rPr>
          <w:b/>
          <w:bCs/>
          <w:color w:val="17365D" w:themeColor="text2" w:themeShade="BF"/>
        </w:rPr>
      </w:pPr>
    </w:p>
    <w:p w14:paraId="16F66AE3" w14:textId="3A409534" w:rsidR="00994E7B" w:rsidRPr="00994E7B" w:rsidRDefault="00994E7B" w:rsidP="00994E7B">
      <w:pPr>
        <w:spacing w:after="0"/>
        <w:rPr>
          <w:rFonts w:asciiTheme="minorHAnsi" w:hAnsiTheme="minorHAnsi" w:cstheme="minorHAnsi"/>
          <w:b/>
          <w:bCs/>
          <w:iCs/>
          <w:color w:val="002060"/>
        </w:rPr>
      </w:pPr>
      <w:r w:rsidRPr="0015546D">
        <w:rPr>
          <w:rFonts w:asciiTheme="minorHAnsi" w:hAnsiTheme="minorHAnsi" w:cstheme="minorHAnsi"/>
          <w:b/>
          <w:bCs/>
          <w:iCs/>
          <w:color w:val="002060"/>
        </w:rPr>
        <w:t>5.3</w:t>
      </w:r>
      <w:r w:rsidRPr="00994E7B">
        <w:rPr>
          <w:rFonts w:asciiTheme="minorHAnsi" w:hAnsiTheme="minorHAnsi" w:cstheme="minorHAnsi"/>
          <w:b/>
          <w:bCs/>
          <w:iCs/>
          <w:color w:val="002060"/>
        </w:rPr>
        <w:t xml:space="preserve"> The Role of the </w:t>
      </w:r>
      <w:r w:rsidR="0015546D" w:rsidRPr="0015546D">
        <w:rPr>
          <w:rFonts w:asciiTheme="minorHAnsi" w:hAnsiTheme="minorHAnsi" w:cstheme="minorHAnsi"/>
          <w:b/>
          <w:bCs/>
          <w:iCs/>
          <w:color w:val="002060"/>
        </w:rPr>
        <w:t>Vice Principal</w:t>
      </w:r>
    </w:p>
    <w:p w14:paraId="066F4E53" w14:textId="77777777" w:rsidR="00994E7B" w:rsidRPr="00994E7B" w:rsidRDefault="00994E7B" w:rsidP="00994E7B">
      <w:pPr>
        <w:numPr>
          <w:ilvl w:val="0"/>
          <w:numId w:val="18"/>
        </w:numPr>
        <w:spacing w:after="0"/>
        <w:rPr>
          <w:rFonts w:asciiTheme="minorHAnsi" w:hAnsiTheme="minorHAnsi" w:cstheme="minorHAnsi"/>
          <w:iCs/>
          <w:color w:val="002060"/>
        </w:rPr>
      </w:pPr>
      <w:r w:rsidRPr="00994E7B">
        <w:rPr>
          <w:rFonts w:asciiTheme="minorHAnsi" w:hAnsiTheme="minorHAnsi" w:cstheme="minorHAnsi"/>
          <w:iCs/>
          <w:color w:val="002060"/>
        </w:rPr>
        <w:t>Oversee the overall direction, implementation, and coordination of the homework policy.</w:t>
      </w:r>
    </w:p>
    <w:p w14:paraId="771C810B" w14:textId="77777777" w:rsidR="00994E7B" w:rsidRPr="00994E7B" w:rsidRDefault="00994E7B" w:rsidP="00994E7B">
      <w:pPr>
        <w:numPr>
          <w:ilvl w:val="0"/>
          <w:numId w:val="18"/>
        </w:numPr>
        <w:spacing w:after="0"/>
        <w:rPr>
          <w:rFonts w:asciiTheme="minorHAnsi" w:hAnsiTheme="minorHAnsi" w:cstheme="minorHAnsi"/>
          <w:iCs/>
          <w:color w:val="002060"/>
        </w:rPr>
      </w:pPr>
      <w:r w:rsidRPr="00994E7B">
        <w:rPr>
          <w:rFonts w:asciiTheme="minorHAnsi" w:hAnsiTheme="minorHAnsi" w:cstheme="minorHAnsi"/>
          <w:iCs/>
          <w:color w:val="002060"/>
        </w:rPr>
        <w:t>Support departments in maintaining their responsibilities on a weekly basis.</w:t>
      </w:r>
    </w:p>
    <w:p w14:paraId="1B8F7A5C" w14:textId="35121095" w:rsidR="00994E7B" w:rsidRPr="00994E7B" w:rsidRDefault="00994E7B" w:rsidP="00994E7B">
      <w:pPr>
        <w:numPr>
          <w:ilvl w:val="0"/>
          <w:numId w:val="18"/>
        </w:numPr>
        <w:spacing w:after="0"/>
        <w:rPr>
          <w:rFonts w:asciiTheme="minorHAnsi" w:hAnsiTheme="minorHAnsi" w:cstheme="minorHAnsi"/>
          <w:iCs/>
          <w:color w:val="002060"/>
        </w:rPr>
      </w:pPr>
      <w:r w:rsidRPr="00994E7B">
        <w:rPr>
          <w:rFonts w:asciiTheme="minorHAnsi" w:hAnsiTheme="minorHAnsi" w:cstheme="minorHAnsi"/>
          <w:iCs/>
          <w:color w:val="002060"/>
        </w:rPr>
        <w:t>Communicate Heads of Department/Assistant Heads of Department</w:t>
      </w:r>
      <w:r w:rsidR="0015546D">
        <w:rPr>
          <w:rFonts w:asciiTheme="minorHAnsi" w:hAnsiTheme="minorHAnsi" w:cstheme="minorHAnsi"/>
          <w:iCs/>
          <w:color w:val="002060"/>
        </w:rPr>
        <w:t xml:space="preserve"> </w:t>
      </w:r>
      <w:r w:rsidRPr="00994E7B">
        <w:rPr>
          <w:rFonts w:asciiTheme="minorHAnsi" w:hAnsiTheme="minorHAnsi" w:cstheme="minorHAnsi"/>
          <w:iCs/>
          <w:color w:val="002060"/>
        </w:rPr>
        <w:t xml:space="preserve">to ensure accurate logging of </w:t>
      </w:r>
      <w:r w:rsidR="0015546D">
        <w:rPr>
          <w:rFonts w:asciiTheme="minorHAnsi" w:hAnsiTheme="minorHAnsi" w:cstheme="minorHAnsi"/>
          <w:iCs/>
          <w:color w:val="002060"/>
        </w:rPr>
        <w:t>detentions.</w:t>
      </w:r>
    </w:p>
    <w:p w14:paraId="6A55DC88" w14:textId="77777777" w:rsidR="00994E7B" w:rsidRPr="00994E7B" w:rsidRDefault="00994E7B" w:rsidP="00994E7B">
      <w:pPr>
        <w:numPr>
          <w:ilvl w:val="0"/>
          <w:numId w:val="18"/>
        </w:numPr>
        <w:spacing w:after="0"/>
        <w:rPr>
          <w:rFonts w:asciiTheme="minorHAnsi" w:hAnsiTheme="minorHAnsi" w:cstheme="minorHAnsi"/>
          <w:iCs/>
          <w:color w:val="002060"/>
        </w:rPr>
      </w:pPr>
      <w:r w:rsidRPr="00994E7B">
        <w:rPr>
          <w:rFonts w:asciiTheme="minorHAnsi" w:hAnsiTheme="minorHAnsi" w:cstheme="minorHAnsi"/>
          <w:iCs/>
          <w:color w:val="002060"/>
        </w:rPr>
        <w:t>Take forward any unresolved enquiries that have already been directed through reception, class teacher, and HOD/AHOD.</w:t>
      </w:r>
    </w:p>
    <w:p w14:paraId="7AFA47B0" w14:textId="43355D4C" w:rsidR="00994E7B" w:rsidRPr="00994E7B" w:rsidRDefault="00994E7B" w:rsidP="00994E7B">
      <w:pPr>
        <w:spacing w:after="0"/>
        <w:rPr>
          <w:rFonts w:asciiTheme="minorHAnsi" w:hAnsiTheme="minorHAnsi" w:cstheme="minorHAnsi"/>
          <w:iCs/>
          <w:color w:val="002060"/>
        </w:rPr>
      </w:pPr>
    </w:p>
    <w:p w14:paraId="6E9D158F" w14:textId="446F2B02" w:rsidR="00994E7B" w:rsidRPr="00994E7B" w:rsidRDefault="000270BA" w:rsidP="00994E7B">
      <w:pPr>
        <w:spacing w:after="0"/>
        <w:rPr>
          <w:rFonts w:asciiTheme="minorHAnsi" w:hAnsiTheme="minorHAnsi" w:cstheme="minorHAnsi"/>
          <w:b/>
          <w:bCs/>
          <w:iCs/>
          <w:color w:val="002060"/>
        </w:rPr>
      </w:pPr>
      <w:r w:rsidRPr="000270BA">
        <w:rPr>
          <w:rFonts w:asciiTheme="minorHAnsi" w:hAnsiTheme="minorHAnsi" w:cstheme="minorHAnsi"/>
          <w:b/>
          <w:bCs/>
          <w:iCs/>
          <w:color w:val="002060"/>
        </w:rPr>
        <w:t>5</w:t>
      </w:r>
      <w:r w:rsidR="00994E7B" w:rsidRPr="00994E7B">
        <w:rPr>
          <w:rFonts w:asciiTheme="minorHAnsi" w:hAnsiTheme="minorHAnsi" w:cstheme="minorHAnsi"/>
          <w:b/>
          <w:bCs/>
          <w:iCs/>
          <w:color w:val="002060"/>
        </w:rPr>
        <w:t>.</w:t>
      </w:r>
      <w:r w:rsidRPr="000270BA">
        <w:rPr>
          <w:rFonts w:asciiTheme="minorHAnsi" w:hAnsiTheme="minorHAnsi" w:cstheme="minorHAnsi"/>
          <w:b/>
          <w:bCs/>
          <w:iCs/>
          <w:color w:val="002060"/>
        </w:rPr>
        <w:t>4</w:t>
      </w:r>
      <w:r w:rsidR="00994E7B" w:rsidRPr="00994E7B">
        <w:rPr>
          <w:rFonts w:asciiTheme="minorHAnsi" w:hAnsiTheme="minorHAnsi" w:cstheme="minorHAnsi"/>
          <w:b/>
          <w:bCs/>
          <w:iCs/>
          <w:color w:val="002060"/>
        </w:rPr>
        <w:t xml:space="preserve"> The Role of Heads of Year (HOY)</w:t>
      </w:r>
    </w:p>
    <w:p w14:paraId="1B50FB13" w14:textId="77777777" w:rsidR="00994E7B" w:rsidRPr="00994E7B" w:rsidRDefault="00994E7B" w:rsidP="00994E7B">
      <w:pPr>
        <w:numPr>
          <w:ilvl w:val="0"/>
          <w:numId w:val="19"/>
        </w:numPr>
        <w:spacing w:after="0"/>
        <w:rPr>
          <w:rFonts w:asciiTheme="minorHAnsi" w:hAnsiTheme="minorHAnsi" w:cstheme="minorHAnsi"/>
          <w:iCs/>
          <w:color w:val="002060"/>
        </w:rPr>
      </w:pPr>
      <w:r w:rsidRPr="00994E7B">
        <w:rPr>
          <w:rFonts w:asciiTheme="minorHAnsi" w:hAnsiTheme="minorHAnsi" w:cstheme="minorHAnsi"/>
          <w:iCs/>
          <w:color w:val="002060"/>
        </w:rPr>
        <w:t>HOY do not hold direct responsibility for homework setting, but should promote the policy with students and parents, encouraging completion wherever possible.</w:t>
      </w:r>
    </w:p>
    <w:p w14:paraId="0CBCBF94" w14:textId="77777777" w:rsidR="00994E7B" w:rsidRPr="00994E7B" w:rsidRDefault="00994E7B" w:rsidP="00994E7B">
      <w:pPr>
        <w:numPr>
          <w:ilvl w:val="0"/>
          <w:numId w:val="19"/>
        </w:numPr>
        <w:spacing w:after="0"/>
        <w:rPr>
          <w:rFonts w:asciiTheme="minorHAnsi" w:hAnsiTheme="minorHAnsi" w:cstheme="minorHAnsi"/>
          <w:iCs/>
          <w:color w:val="002060"/>
        </w:rPr>
      </w:pPr>
      <w:r w:rsidRPr="00994E7B">
        <w:rPr>
          <w:rFonts w:asciiTheme="minorHAnsi" w:hAnsiTheme="minorHAnsi" w:cstheme="minorHAnsi"/>
          <w:iCs/>
          <w:color w:val="002060"/>
        </w:rPr>
        <w:t>If HOY receive an enquiry regarding homework, they should redirect it to the class teacher in the first instance, unless it can be resolved immediately.</w:t>
      </w:r>
    </w:p>
    <w:p w14:paraId="400E42AB" w14:textId="7148F6A3" w:rsidR="00994E7B" w:rsidRPr="00994E7B" w:rsidRDefault="00994E7B" w:rsidP="00994E7B">
      <w:pPr>
        <w:spacing w:after="0"/>
        <w:rPr>
          <w:rFonts w:asciiTheme="minorHAnsi" w:hAnsiTheme="minorHAnsi" w:cstheme="minorHAnsi"/>
          <w:iCs/>
          <w:color w:val="002060"/>
        </w:rPr>
      </w:pPr>
    </w:p>
    <w:p w14:paraId="7E2072E8" w14:textId="2B5E82F4" w:rsidR="00994E7B" w:rsidRPr="00994E7B" w:rsidRDefault="000270BA" w:rsidP="00994E7B">
      <w:pPr>
        <w:spacing w:after="0"/>
        <w:rPr>
          <w:rFonts w:asciiTheme="minorHAnsi" w:hAnsiTheme="minorHAnsi" w:cstheme="minorHAnsi"/>
          <w:b/>
          <w:bCs/>
          <w:iCs/>
          <w:color w:val="002060"/>
        </w:rPr>
      </w:pPr>
      <w:r w:rsidRPr="00B66E73">
        <w:rPr>
          <w:rFonts w:asciiTheme="minorHAnsi" w:hAnsiTheme="minorHAnsi" w:cstheme="minorHAnsi"/>
          <w:b/>
          <w:bCs/>
          <w:iCs/>
          <w:color w:val="002060"/>
        </w:rPr>
        <w:t>5</w:t>
      </w:r>
      <w:r w:rsidR="00994E7B" w:rsidRPr="00994E7B">
        <w:rPr>
          <w:rFonts w:asciiTheme="minorHAnsi" w:hAnsiTheme="minorHAnsi" w:cstheme="minorHAnsi"/>
          <w:b/>
          <w:bCs/>
          <w:iCs/>
          <w:color w:val="002060"/>
        </w:rPr>
        <w:t>.</w:t>
      </w:r>
      <w:r w:rsidRPr="00B66E73">
        <w:rPr>
          <w:rFonts w:asciiTheme="minorHAnsi" w:hAnsiTheme="minorHAnsi" w:cstheme="minorHAnsi"/>
          <w:b/>
          <w:bCs/>
          <w:iCs/>
          <w:color w:val="002060"/>
        </w:rPr>
        <w:t>5</w:t>
      </w:r>
      <w:r w:rsidR="00994E7B" w:rsidRPr="00994E7B">
        <w:rPr>
          <w:rFonts w:asciiTheme="minorHAnsi" w:hAnsiTheme="minorHAnsi" w:cstheme="minorHAnsi"/>
          <w:b/>
          <w:bCs/>
          <w:iCs/>
          <w:color w:val="002060"/>
        </w:rPr>
        <w:t xml:space="preserve"> The Role of Parents/Carers</w:t>
      </w:r>
    </w:p>
    <w:p w14:paraId="3DE537DA"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Provide a quiet, suitable space for homework to be completed.</w:t>
      </w:r>
    </w:p>
    <w:p w14:paraId="1D9C6C8E"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Communicate to their child that they value homework and support the school in reinforcing its role in making progress.</w:t>
      </w:r>
    </w:p>
    <w:p w14:paraId="14FD4C92"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Check the Sparx/Satchel One email summaries, which notify them of homework deadlines and completion.</w:t>
      </w:r>
    </w:p>
    <w:p w14:paraId="546F2D5E"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Ensure deadlines are met by their child and check that tasks are completed on time.</w:t>
      </w:r>
    </w:p>
    <w:p w14:paraId="482C4F0E"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Offer praise and encouragement for successful completion of homework.</w:t>
      </w:r>
    </w:p>
    <w:p w14:paraId="66E1B91B" w14:textId="519DBFA8"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 xml:space="preserve">Support their child’s attendance at </w:t>
      </w:r>
      <w:r w:rsidR="00B66E73">
        <w:rPr>
          <w:rFonts w:asciiTheme="minorHAnsi" w:hAnsiTheme="minorHAnsi" w:cstheme="minorHAnsi"/>
          <w:iCs/>
          <w:color w:val="002060"/>
        </w:rPr>
        <w:t xml:space="preserve">after school </w:t>
      </w:r>
      <w:r w:rsidRPr="00994E7B">
        <w:rPr>
          <w:rFonts w:asciiTheme="minorHAnsi" w:hAnsiTheme="minorHAnsi" w:cstheme="minorHAnsi"/>
          <w:iCs/>
          <w:color w:val="002060"/>
        </w:rPr>
        <w:t>homework clubs if they are struggling to complete tasks or prefer to work in school.</w:t>
      </w:r>
    </w:p>
    <w:p w14:paraId="7C8725A9" w14:textId="77777777" w:rsidR="00994E7B" w:rsidRPr="00994E7B" w:rsidRDefault="00994E7B" w:rsidP="00994E7B">
      <w:pPr>
        <w:numPr>
          <w:ilvl w:val="0"/>
          <w:numId w:val="20"/>
        </w:numPr>
        <w:spacing w:after="0"/>
        <w:rPr>
          <w:rFonts w:asciiTheme="minorHAnsi" w:hAnsiTheme="minorHAnsi" w:cstheme="minorHAnsi"/>
          <w:iCs/>
          <w:color w:val="002060"/>
        </w:rPr>
      </w:pPr>
      <w:r w:rsidRPr="00994E7B">
        <w:rPr>
          <w:rFonts w:asciiTheme="minorHAnsi" w:hAnsiTheme="minorHAnsi" w:cstheme="minorHAnsi"/>
          <w:iCs/>
          <w:color w:val="002060"/>
        </w:rPr>
        <w:t>Ensure their child attends homework support club when required by the school.</w:t>
      </w:r>
    </w:p>
    <w:p w14:paraId="1F4D3A98" w14:textId="735B45B3" w:rsidR="00EB242D" w:rsidRPr="00994E7B" w:rsidRDefault="00EB242D" w:rsidP="00994E7B">
      <w:pPr>
        <w:spacing w:after="0"/>
        <w:rPr>
          <w:rFonts w:asciiTheme="minorHAnsi" w:hAnsiTheme="minorHAnsi" w:cstheme="minorHAnsi"/>
          <w:iCs/>
          <w:color w:val="002060"/>
        </w:rPr>
      </w:pPr>
    </w:p>
    <w:sectPr w:rsidR="00EB242D" w:rsidRPr="00994E7B" w:rsidSect="001C2AAA">
      <w:footerReference w:type="default" r:id="rId12"/>
      <w:pgSz w:w="11906" w:h="16838"/>
      <w:pgMar w:top="851" w:right="851" w:bottom="851"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E8E8" w14:textId="77777777" w:rsidR="00781D47" w:rsidRDefault="00781D47" w:rsidP="004E54E1">
      <w:pPr>
        <w:spacing w:after="0" w:line="240" w:lineRule="auto"/>
      </w:pPr>
      <w:r>
        <w:separator/>
      </w:r>
    </w:p>
  </w:endnote>
  <w:endnote w:type="continuationSeparator" w:id="0">
    <w:p w14:paraId="268D3AD9" w14:textId="77777777" w:rsidR="00781D47" w:rsidRDefault="00781D47" w:rsidP="004E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099B" w14:textId="3923CF7C" w:rsidR="00FA3ABF" w:rsidRDefault="001C2AAA">
    <w:pPr>
      <w:pStyle w:val="Footer"/>
    </w:pPr>
    <w:r w:rsidRPr="00F91286">
      <w:rPr>
        <w:noProof/>
        <w:lang w:eastAsia="en-GB"/>
      </w:rPr>
      <w:drawing>
        <wp:anchor distT="0" distB="0" distL="114300" distR="114300" simplePos="0" relativeHeight="251658240" behindDoc="0" locked="0" layoutInCell="1" allowOverlap="1" wp14:anchorId="33CC8E06" wp14:editId="0355234B">
          <wp:simplePos x="0" y="0"/>
          <wp:positionH relativeFrom="page">
            <wp:align>right</wp:align>
          </wp:positionH>
          <wp:positionV relativeFrom="page">
            <wp:posOffset>9944100</wp:posOffset>
          </wp:positionV>
          <wp:extent cx="7468235" cy="723900"/>
          <wp:effectExtent l="0" t="0" r="0" b="0"/>
          <wp:wrapSquare wrapText="bothSides"/>
          <wp:docPr id="230265281" name="Picture 230265281" descr="T:\Faculty\Letterhead\Seahaven Academy Templates\Seahaven Academy word doc image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culty\Letterhead\Seahaven Academy Templates\Seahaven Academy word doc image landscap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82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A74DF" w14:textId="54447B94" w:rsidR="00FA3ABF" w:rsidRDefault="00FA3ABF">
    <w:pPr>
      <w:pStyle w:val="Footer"/>
    </w:pPr>
  </w:p>
  <w:p w14:paraId="585268A0" w14:textId="56208890" w:rsidR="00FA3ABF" w:rsidRDefault="00FA3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7D59" w14:textId="77777777" w:rsidR="00781D47" w:rsidRDefault="00781D47" w:rsidP="004E54E1">
      <w:pPr>
        <w:spacing w:after="0" w:line="240" w:lineRule="auto"/>
      </w:pPr>
      <w:r>
        <w:separator/>
      </w:r>
    </w:p>
  </w:footnote>
  <w:footnote w:type="continuationSeparator" w:id="0">
    <w:p w14:paraId="4287A065" w14:textId="77777777" w:rsidR="00781D47" w:rsidRDefault="00781D47" w:rsidP="004E5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151"/>
    <w:multiLevelType w:val="hybridMultilevel"/>
    <w:tmpl w:val="51964B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6F029CD"/>
    <w:multiLevelType w:val="hybridMultilevel"/>
    <w:tmpl w:val="6F0808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CE945D6"/>
    <w:multiLevelType w:val="hybridMultilevel"/>
    <w:tmpl w:val="D6A0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04D3"/>
    <w:multiLevelType w:val="hybridMultilevel"/>
    <w:tmpl w:val="9DFC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26F61"/>
    <w:multiLevelType w:val="hybridMultilevel"/>
    <w:tmpl w:val="7DC8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7493B"/>
    <w:multiLevelType w:val="hybridMultilevel"/>
    <w:tmpl w:val="3348CBA8"/>
    <w:lvl w:ilvl="0" w:tplc="896679EA">
      <w:start w:val="1"/>
      <w:numFmt w:val="decimal"/>
      <w:lvlText w:val="%1."/>
      <w:lvlJc w:val="left"/>
      <w:pPr>
        <w:tabs>
          <w:tab w:val="num" w:pos="720"/>
        </w:tabs>
        <w:ind w:left="720" w:hanging="360"/>
      </w:pPr>
    </w:lvl>
    <w:lvl w:ilvl="1" w:tplc="A18E47F0" w:tentative="1">
      <w:start w:val="1"/>
      <w:numFmt w:val="decimal"/>
      <w:lvlText w:val="%2."/>
      <w:lvlJc w:val="left"/>
      <w:pPr>
        <w:tabs>
          <w:tab w:val="num" w:pos="1440"/>
        </w:tabs>
        <w:ind w:left="1440" w:hanging="360"/>
      </w:pPr>
    </w:lvl>
    <w:lvl w:ilvl="2" w:tplc="2E0E3F9E" w:tentative="1">
      <w:start w:val="1"/>
      <w:numFmt w:val="decimal"/>
      <w:lvlText w:val="%3."/>
      <w:lvlJc w:val="left"/>
      <w:pPr>
        <w:tabs>
          <w:tab w:val="num" w:pos="2160"/>
        </w:tabs>
        <w:ind w:left="2160" w:hanging="360"/>
      </w:pPr>
    </w:lvl>
    <w:lvl w:ilvl="3" w:tplc="F656EF9C" w:tentative="1">
      <w:start w:val="1"/>
      <w:numFmt w:val="decimal"/>
      <w:lvlText w:val="%4."/>
      <w:lvlJc w:val="left"/>
      <w:pPr>
        <w:tabs>
          <w:tab w:val="num" w:pos="2880"/>
        </w:tabs>
        <w:ind w:left="2880" w:hanging="360"/>
      </w:pPr>
    </w:lvl>
    <w:lvl w:ilvl="4" w:tplc="B77CB104" w:tentative="1">
      <w:start w:val="1"/>
      <w:numFmt w:val="decimal"/>
      <w:lvlText w:val="%5."/>
      <w:lvlJc w:val="left"/>
      <w:pPr>
        <w:tabs>
          <w:tab w:val="num" w:pos="3600"/>
        </w:tabs>
        <w:ind w:left="3600" w:hanging="360"/>
      </w:pPr>
    </w:lvl>
    <w:lvl w:ilvl="5" w:tplc="54D6153E" w:tentative="1">
      <w:start w:val="1"/>
      <w:numFmt w:val="decimal"/>
      <w:lvlText w:val="%6."/>
      <w:lvlJc w:val="left"/>
      <w:pPr>
        <w:tabs>
          <w:tab w:val="num" w:pos="4320"/>
        </w:tabs>
        <w:ind w:left="4320" w:hanging="360"/>
      </w:pPr>
    </w:lvl>
    <w:lvl w:ilvl="6" w:tplc="6F98BA66" w:tentative="1">
      <w:start w:val="1"/>
      <w:numFmt w:val="decimal"/>
      <w:lvlText w:val="%7."/>
      <w:lvlJc w:val="left"/>
      <w:pPr>
        <w:tabs>
          <w:tab w:val="num" w:pos="5040"/>
        </w:tabs>
        <w:ind w:left="5040" w:hanging="360"/>
      </w:pPr>
    </w:lvl>
    <w:lvl w:ilvl="7" w:tplc="9122552C" w:tentative="1">
      <w:start w:val="1"/>
      <w:numFmt w:val="decimal"/>
      <w:lvlText w:val="%8."/>
      <w:lvlJc w:val="left"/>
      <w:pPr>
        <w:tabs>
          <w:tab w:val="num" w:pos="5760"/>
        </w:tabs>
        <w:ind w:left="5760" w:hanging="360"/>
      </w:pPr>
    </w:lvl>
    <w:lvl w:ilvl="8" w:tplc="E408CA46" w:tentative="1">
      <w:start w:val="1"/>
      <w:numFmt w:val="decimal"/>
      <w:lvlText w:val="%9."/>
      <w:lvlJc w:val="left"/>
      <w:pPr>
        <w:tabs>
          <w:tab w:val="num" w:pos="6480"/>
        </w:tabs>
        <w:ind w:left="6480" w:hanging="360"/>
      </w:pPr>
    </w:lvl>
  </w:abstractNum>
  <w:abstractNum w:abstractNumId="6" w15:restartNumberingAfterBreak="0">
    <w:nsid w:val="35DA1B4B"/>
    <w:multiLevelType w:val="hybridMultilevel"/>
    <w:tmpl w:val="9948E2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36C727D3"/>
    <w:multiLevelType w:val="multilevel"/>
    <w:tmpl w:val="F4E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15291"/>
    <w:multiLevelType w:val="hybridMultilevel"/>
    <w:tmpl w:val="8A7C24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115DB"/>
    <w:multiLevelType w:val="hybridMultilevel"/>
    <w:tmpl w:val="6494DB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42E1DA7"/>
    <w:multiLevelType w:val="hybridMultilevel"/>
    <w:tmpl w:val="7F5417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AF11096"/>
    <w:multiLevelType w:val="multilevel"/>
    <w:tmpl w:val="141C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D1BAD"/>
    <w:multiLevelType w:val="hybridMultilevel"/>
    <w:tmpl w:val="EC9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06136"/>
    <w:multiLevelType w:val="multilevel"/>
    <w:tmpl w:val="17824A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91EDF"/>
    <w:multiLevelType w:val="multilevel"/>
    <w:tmpl w:val="08C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12184"/>
    <w:multiLevelType w:val="hybridMultilevel"/>
    <w:tmpl w:val="0FDE0A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6802553A"/>
    <w:multiLevelType w:val="hybridMultilevel"/>
    <w:tmpl w:val="9D9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32FBF"/>
    <w:multiLevelType w:val="multilevel"/>
    <w:tmpl w:val="C778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80C63"/>
    <w:multiLevelType w:val="multilevel"/>
    <w:tmpl w:val="B17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4423A"/>
    <w:multiLevelType w:val="multilevel"/>
    <w:tmpl w:val="F4C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95FCA"/>
    <w:multiLevelType w:val="hybridMultilevel"/>
    <w:tmpl w:val="97285E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5828180">
    <w:abstractNumId w:val="3"/>
  </w:num>
  <w:num w:numId="2" w16cid:durableId="1900241364">
    <w:abstractNumId w:val="9"/>
  </w:num>
  <w:num w:numId="3" w16cid:durableId="1775706340">
    <w:abstractNumId w:val="1"/>
  </w:num>
  <w:num w:numId="4" w16cid:durableId="147747089">
    <w:abstractNumId w:val="15"/>
  </w:num>
  <w:num w:numId="5" w16cid:durableId="62677657">
    <w:abstractNumId w:val="12"/>
  </w:num>
  <w:num w:numId="6" w16cid:durableId="917204811">
    <w:abstractNumId w:val="0"/>
  </w:num>
  <w:num w:numId="7" w16cid:durableId="356975443">
    <w:abstractNumId w:val="10"/>
  </w:num>
  <w:num w:numId="8" w16cid:durableId="221447876">
    <w:abstractNumId w:val="6"/>
  </w:num>
  <w:num w:numId="9" w16cid:durableId="714694630">
    <w:abstractNumId w:val="5"/>
  </w:num>
  <w:num w:numId="10" w16cid:durableId="733237464">
    <w:abstractNumId w:val="8"/>
  </w:num>
  <w:num w:numId="11" w16cid:durableId="1263539021">
    <w:abstractNumId w:val="16"/>
  </w:num>
  <w:num w:numId="12" w16cid:durableId="498035099">
    <w:abstractNumId w:val="2"/>
  </w:num>
  <w:num w:numId="13" w16cid:durableId="1592157265">
    <w:abstractNumId w:val="20"/>
  </w:num>
  <w:num w:numId="14" w16cid:durableId="2012948364">
    <w:abstractNumId w:val="13"/>
  </w:num>
  <w:num w:numId="15" w16cid:durableId="933394708">
    <w:abstractNumId w:val="19"/>
  </w:num>
  <w:num w:numId="16" w16cid:durableId="308363802">
    <w:abstractNumId w:val="4"/>
  </w:num>
  <w:num w:numId="17" w16cid:durableId="1691905672">
    <w:abstractNumId w:val="7"/>
  </w:num>
  <w:num w:numId="18" w16cid:durableId="1948734348">
    <w:abstractNumId w:val="14"/>
  </w:num>
  <w:num w:numId="19" w16cid:durableId="2057122435">
    <w:abstractNumId w:val="11"/>
  </w:num>
  <w:num w:numId="20" w16cid:durableId="1736852710">
    <w:abstractNumId w:val="18"/>
  </w:num>
  <w:num w:numId="21" w16cid:durableId="12754076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E1"/>
    <w:rsid w:val="000118D9"/>
    <w:rsid w:val="000177FE"/>
    <w:rsid w:val="000270BA"/>
    <w:rsid w:val="00027D6C"/>
    <w:rsid w:val="00035669"/>
    <w:rsid w:val="000362E5"/>
    <w:rsid w:val="0004030C"/>
    <w:rsid w:val="00057D17"/>
    <w:rsid w:val="00057E70"/>
    <w:rsid w:val="00097FA9"/>
    <w:rsid w:val="000B25CD"/>
    <w:rsid w:val="000B4C29"/>
    <w:rsid w:val="000D3A8B"/>
    <w:rsid w:val="000D416C"/>
    <w:rsid w:val="000D5F49"/>
    <w:rsid w:val="000F5207"/>
    <w:rsid w:val="00103850"/>
    <w:rsid w:val="00110F28"/>
    <w:rsid w:val="00116040"/>
    <w:rsid w:val="00132610"/>
    <w:rsid w:val="00137F86"/>
    <w:rsid w:val="00146ECA"/>
    <w:rsid w:val="0015546D"/>
    <w:rsid w:val="00173769"/>
    <w:rsid w:val="0019294E"/>
    <w:rsid w:val="001B0A54"/>
    <w:rsid w:val="001B27C2"/>
    <w:rsid w:val="001B333B"/>
    <w:rsid w:val="001C2AAA"/>
    <w:rsid w:val="001C411A"/>
    <w:rsid w:val="001F5AD2"/>
    <w:rsid w:val="00201375"/>
    <w:rsid w:val="00223555"/>
    <w:rsid w:val="002317DE"/>
    <w:rsid w:val="002336D6"/>
    <w:rsid w:val="00240F7E"/>
    <w:rsid w:val="002478BD"/>
    <w:rsid w:val="00250F65"/>
    <w:rsid w:val="00257241"/>
    <w:rsid w:val="00266E3D"/>
    <w:rsid w:val="00271EB4"/>
    <w:rsid w:val="00274677"/>
    <w:rsid w:val="002A57A4"/>
    <w:rsid w:val="002B6B33"/>
    <w:rsid w:val="002D1061"/>
    <w:rsid w:val="002D6B94"/>
    <w:rsid w:val="002D6D90"/>
    <w:rsid w:val="002F1A7D"/>
    <w:rsid w:val="0030024E"/>
    <w:rsid w:val="0033643F"/>
    <w:rsid w:val="00340772"/>
    <w:rsid w:val="0037741D"/>
    <w:rsid w:val="00385D07"/>
    <w:rsid w:val="00387230"/>
    <w:rsid w:val="003B6115"/>
    <w:rsid w:val="003E2BA8"/>
    <w:rsid w:val="00407E6B"/>
    <w:rsid w:val="004117F3"/>
    <w:rsid w:val="00425056"/>
    <w:rsid w:val="00426CDE"/>
    <w:rsid w:val="00442062"/>
    <w:rsid w:val="004573BD"/>
    <w:rsid w:val="0046077A"/>
    <w:rsid w:val="004A3BC8"/>
    <w:rsid w:val="004A73D7"/>
    <w:rsid w:val="004C039F"/>
    <w:rsid w:val="004C2B25"/>
    <w:rsid w:val="004C37B6"/>
    <w:rsid w:val="004C6331"/>
    <w:rsid w:val="004E2814"/>
    <w:rsid w:val="004E54E1"/>
    <w:rsid w:val="004E68B3"/>
    <w:rsid w:val="00504425"/>
    <w:rsid w:val="00534D1F"/>
    <w:rsid w:val="005643EC"/>
    <w:rsid w:val="005759F8"/>
    <w:rsid w:val="005D28F0"/>
    <w:rsid w:val="005E145C"/>
    <w:rsid w:val="0061634D"/>
    <w:rsid w:val="00631B1E"/>
    <w:rsid w:val="00656423"/>
    <w:rsid w:val="006618CF"/>
    <w:rsid w:val="006640AB"/>
    <w:rsid w:val="00682F91"/>
    <w:rsid w:val="00696C92"/>
    <w:rsid w:val="006A058F"/>
    <w:rsid w:val="006A1D6A"/>
    <w:rsid w:val="006C7588"/>
    <w:rsid w:val="0070740C"/>
    <w:rsid w:val="00747D3A"/>
    <w:rsid w:val="007655DF"/>
    <w:rsid w:val="00772926"/>
    <w:rsid w:val="00781D47"/>
    <w:rsid w:val="007A6DBF"/>
    <w:rsid w:val="007B0F6D"/>
    <w:rsid w:val="007B11D6"/>
    <w:rsid w:val="007C580B"/>
    <w:rsid w:val="007E2FEC"/>
    <w:rsid w:val="00820D53"/>
    <w:rsid w:val="0083213D"/>
    <w:rsid w:val="00850406"/>
    <w:rsid w:val="008573A9"/>
    <w:rsid w:val="00873B30"/>
    <w:rsid w:val="008A61B9"/>
    <w:rsid w:val="008B0869"/>
    <w:rsid w:val="008B6273"/>
    <w:rsid w:val="008C4BAA"/>
    <w:rsid w:val="008D1B87"/>
    <w:rsid w:val="008D63C4"/>
    <w:rsid w:val="008E6513"/>
    <w:rsid w:val="0091526F"/>
    <w:rsid w:val="009745A5"/>
    <w:rsid w:val="009842FB"/>
    <w:rsid w:val="00994E7B"/>
    <w:rsid w:val="009C10EA"/>
    <w:rsid w:val="009C2753"/>
    <w:rsid w:val="00A02F4B"/>
    <w:rsid w:val="00A363B4"/>
    <w:rsid w:val="00A42773"/>
    <w:rsid w:val="00A54A1A"/>
    <w:rsid w:val="00A83417"/>
    <w:rsid w:val="00AB59E8"/>
    <w:rsid w:val="00AC5842"/>
    <w:rsid w:val="00AD39C6"/>
    <w:rsid w:val="00AF5911"/>
    <w:rsid w:val="00B27AF5"/>
    <w:rsid w:val="00B43F37"/>
    <w:rsid w:val="00B66E73"/>
    <w:rsid w:val="00B67962"/>
    <w:rsid w:val="00BE6AAD"/>
    <w:rsid w:val="00BF23AF"/>
    <w:rsid w:val="00BF3276"/>
    <w:rsid w:val="00C02DE6"/>
    <w:rsid w:val="00C0412C"/>
    <w:rsid w:val="00C120A1"/>
    <w:rsid w:val="00C20380"/>
    <w:rsid w:val="00C31484"/>
    <w:rsid w:val="00C33870"/>
    <w:rsid w:val="00C47104"/>
    <w:rsid w:val="00C57322"/>
    <w:rsid w:val="00C81875"/>
    <w:rsid w:val="00C824E7"/>
    <w:rsid w:val="00C9339F"/>
    <w:rsid w:val="00CA039B"/>
    <w:rsid w:val="00CA123E"/>
    <w:rsid w:val="00CB12DE"/>
    <w:rsid w:val="00CD1038"/>
    <w:rsid w:val="00CD146C"/>
    <w:rsid w:val="00D27C39"/>
    <w:rsid w:val="00D358BA"/>
    <w:rsid w:val="00D373A9"/>
    <w:rsid w:val="00D4388F"/>
    <w:rsid w:val="00D47398"/>
    <w:rsid w:val="00D65A23"/>
    <w:rsid w:val="00D72667"/>
    <w:rsid w:val="00D854D3"/>
    <w:rsid w:val="00DA2144"/>
    <w:rsid w:val="00DA6821"/>
    <w:rsid w:val="00DE113D"/>
    <w:rsid w:val="00DE755D"/>
    <w:rsid w:val="00DF1D3C"/>
    <w:rsid w:val="00E24A0B"/>
    <w:rsid w:val="00E33747"/>
    <w:rsid w:val="00E33B1F"/>
    <w:rsid w:val="00E36D30"/>
    <w:rsid w:val="00E449B4"/>
    <w:rsid w:val="00E55827"/>
    <w:rsid w:val="00E57FD4"/>
    <w:rsid w:val="00E62C4C"/>
    <w:rsid w:val="00E71DE6"/>
    <w:rsid w:val="00E76DE1"/>
    <w:rsid w:val="00E972D3"/>
    <w:rsid w:val="00EA2F9C"/>
    <w:rsid w:val="00EB242D"/>
    <w:rsid w:val="00EB3CD5"/>
    <w:rsid w:val="00EF7F61"/>
    <w:rsid w:val="00F14D3F"/>
    <w:rsid w:val="00F46DCF"/>
    <w:rsid w:val="00F4777A"/>
    <w:rsid w:val="00F478D8"/>
    <w:rsid w:val="00F6752F"/>
    <w:rsid w:val="00F814AE"/>
    <w:rsid w:val="00F91286"/>
    <w:rsid w:val="00F9278A"/>
    <w:rsid w:val="00F96996"/>
    <w:rsid w:val="00FA3ABF"/>
    <w:rsid w:val="00FC2425"/>
    <w:rsid w:val="00FC4F56"/>
    <w:rsid w:val="00FD0CDC"/>
    <w:rsid w:val="00FD4C08"/>
    <w:rsid w:val="1141B3CF"/>
    <w:rsid w:val="186024C2"/>
    <w:rsid w:val="1E9EA2A8"/>
    <w:rsid w:val="2C44B028"/>
    <w:rsid w:val="2D27B674"/>
    <w:rsid w:val="319A276B"/>
    <w:rsid w:val="4091553B"/>
    <w:rsid w:val="41E60D20"/>
    <w:rsid w:val="5AD588AE"/>
    <w:rsid w:val="691E6447"/>
    <w:rsid w:val="6D2DF686"/>
    <w:rsid w:val="77BBB5E1"/>
    <w:rsid w:val="7A0D0FE1"/>
    <w:rsid w:val="7CD2E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ED84F"/>
  <w15:docId w15:val="{E4AAD28B-77DD-4161-929B-0BEAF16E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DE"/>
    <w:pPr>
      <w:spacing w:after="200" w:line="276" w:lineRule="auto"/>
    </w:pPr>
    <w:rPr>
      <w:sz w:val="22"/>
      <w:szCs w:val="22"/>
      <w:lang w:eastAsia="en-US"/>
    </w:rPr>
  </w:style>
  <w:style w:type="paragraph" w:styleId="Heading1">
    <w:name w:val="heading 1"/>
    <w:basedOn w:val="Normal"/>
    <w:next w:val="Normal"/>
    <w:link w:val="Heading1Char"/>
    <w:uiPriority w:val="9"/>
    <w:qFormat/>
    <w:rsid w:val="00CA12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2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4E1"/>
  </w:style>
  <w:style w:type="paragraph" w:styleId="Footer">
    <w:name w:val="footer"/>
    <w:basedOn w:val="Normal"/>
    <w:link w:val="FooterChar"/>
    <w:uiPriority w:val="99"/>
    <w:unhideWhenUsed/>
    <w:rsid w:val="004E5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4E1"/>
  </w:style>
  <w:style w:type="character" w:styleId="Strong">
    <w:name w:val="Strong"/>
    <w:basedOn w:val="DefaultParagraphFont"/>
    <w:uiPriority w:val="22"/>
    <w:qFormat/>
    <w:rsid w:val="00EB242D"/>
    <w:rPr>
      <w:b/>
      <w:bCs/>
    </w:rPr>
  </w:style>
  <w:style w:type="paragraph" w:styleId="NormalWeb">
    <w:name w:val="Normal (Web)"/>
    <w:basedOn w:val="Normal"/>
    <w:uiPriority w:val="99"/>
    <w:unhideWhenUsed/>
    <w:rsid w:val="00EB242D"/>
    <w:pPr>
      <w:spacing w:after="0" w:line="240" w:lineRule="auto"/>
    </w:pPr>
    <w:rPr>
      <w:rFonts w:ascii="Times New Roman" w:eastAsiaTheme="minorEastAsia" w:hAnsi="Times New Roman"/>
      <w:sz w:val="24"/>
      <w:szCs w:val="24"/>
      <w:lang w:eastAsia="en-GB"/>
    </w:rPr>
  </w:style>
  <w:style w:type="paragraph" w:styleId="ListParagraph">
    <w:name w:val="List Paragraph"/>
    <w:basedOn w:val="Normal"/>
    <w:uiPriority w:val="34"/>
    <w:qFormat/>
    <w:rsid w:val="00EB242D"/>
    <w:pPr>
      <w:ind w:left="720"/>
      <w:contextualSpacing/>
    </w:pPr>
    <w:rPr>
      <w:rFonts w:asciiTheme="minorHAnsi" w:eastAsiaTheme="minorEastAsia" w:hAnsiTheme="minorHAnsi" w:cstheme="minorBidi"/>
      <w:lang w:eastAsia="en-GB"/>
    </w:rPr>
  </w:style>
  <w:style w:type="paragraph" w:customStyle="1" w:styleId="Default">
    <w:name w:val="Default"/>
    <w:rsid w:val="00EB242D"/>
    <w:pPr>
      <w:autoSpaceDE w:val="0"/>
      <w:autoSpaceDN w:val="0"/>
      <w:adjustRightInd w:val="0"/>
    </w:pPr>
    <w:rPr>
      <w:rFonts w:ascii="Arial" w:eastAsiaTheme="minorEastAsia" w:hAnsi="Arial" w:cs="Arial"/>
      <w:color w:val="000000"/>
      <w:sz w:val="24"/>
      <w:szCs w:val="24"/>
    </w:rPr>
  </w:style>
  <w:style w:type="table" w:styleId="TableGrid">
    <w:name w:val="Table Grid"/>
    <w:basedOn w:val="TableNormal"/>
    <w:uiPriority w:val="59"/>
    <w:rsid w:val="00CA1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3E"/>
    <w:rPr>
      <w:rFonts w:ascii="Tahoma" w:hAnsi="Tahoma" w:cs="Tahoma"/>
      <w:sz w:val="16"/>
      <w:szCs w:val="16"/>
      <w:lang w:eastAsia="en-US"/>
    </w:rPr>
  </w:style>
  <w:style w:type="character" w:customStyle="1" w:styleId="Heading1Char">
    <w:name w:val="Heading 1 Char"/>
    <w:basedOn w:val="DefaultParagraphFont"/>
    <w:link w:val="Heading1"/>
    <w:uiPriority w:val="9"/>
    <w:rsid w:val="00CA123E"/>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CA123E"/>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6855">
      <w:bodyDiv w:val="1"/>
      <w:marLeft w:val="0"/>
      <w:marRight w:val="0"/>
      <w:marTop w:val="0"/>
      <w:marBottom w:val="0"/>
      <w:divBdr>
        <w:top w:val="none" w:sz="0" w:space="0" w:color="auto"/>
        <w:left w:val="none" w:sz="0" w:space="0" w:color="auto"/>
        <w:bottom w:val="none" w:sz="0" w:space="0" w:color="auto"/>
        <w:right w:val="none" w:sz="0" w:space="0" w:color="auto"/>
      </w:divBdr>
    </w:div>
    <w:div w:id="1191797337">
      <w:bodyDiv w:val="1"/>
      <w:marLeft w:val="0"/>
      <w:marRight w:val="0"/>
      <w:marTop w:val="0"/>
      <w:marBottom w:val="0"/>
      <w:divBdr>
        <w:top w:val="none" w:sz="0" w:space="0" w:color="auto"/>
        <w:left w:val="none" w:sz="0" w:space="0" w:color="auto"/>
        <w:bottom w:val="none" w:sz="0" w:space="0" w:color="auto"/>
        <w:right w:val="none" w:sz="0" w:space="0" w:color="auto"/>
      </w:divBdr>
      <w:divsChild>
        <w:div w:id="1810516505">
          <w:marLeft w:val="547"/>
          <w:marRight w:val="0"/>
          <w:marTop w:val="86"/>
          <w:marBottom w:val="0"/>
          <w:divBdr>
            <w:top w:val="none" w:sz="0" w:space="0" w:color="auto"/>
            <w:left w:val="none" w:sz="0" w:space="0" w:color="auto"/>
            <w:bottom w:val="none" w:sz="0" w:space="0" w:color="auto"/>
            <w:right w:val="none" w:sz="0" w:space="0" w:color="auto"/>
          </w:divBdr>
        </w:div>
        <w:div w:id="2113276910">
          <w:marLeft w:val="547"/>
          <w:marRight w:val="0"/>
          <w:marTop w:val="86"/>
          <w:marBottom w:val="0"/>
          <w:divBdr>
            <w:top w:val="none" w:sz="0" w:space="0" w:color="auto"/>
            <w:left w:val="none" w:sz="0" w:space="0" w:color="auto"/>
            <w:bottom w:val="none" w:sz="0" w:space="0" w:color="auto"/>
            <w:right w:val="none" w:sz="0" w:space="0" w:color="auto"/>
          </w:divBdr>
        </w:div>
        <w:div w:id="12995991">
          <w:marLeft w:val="547"/>
          <w:marRight w:val="0"/>
          <w:marTop w:val="86"/>
          <w:marBottom w:val="0"/>
          <w:divBdr>
            <w:top w:val="none" w:sz="0" w:space="0" w:color="auto"/>
            <w:left w:val="none" w:sz="0" w:space="0" w:color="auto"/>
            <w:bottom w:val="none" w:sz="0" w:space="0" w:color="auto"/>
            <w:right w:val="none" w:sz="0" w:space="0" w:color="auto"/>
          </w:divBdr>
        </w:div>
      </w:divsChild>
    </w:div>
    <w:div w:id="1596472110">
      <w:bodyDiv w:val="1"/>
      <w:marLeft w:val="0"/>
      <w:marRight w:val="0"/>
      <w:marTop w:val="0"/>
      <w:marBottom w:val="0"/>
      <w:divBdr>
        <w:top w:val="none" w:sz="0" w:space="0" w:color="auto"/>
        <w:left w:val="none" w:sz="0" w:space="0" w:color="auto"/>
        <w:bottom w:val="none" w:sz="0" w:space="0" w:color="auto"/>
        <w:right w:val="none" w:sz="0" w:space="0" w:color="auto"/>
      </w:divBdr>
    </w:div>
    <w:div w:id="1728381855">
      <w:bodyDiv w:val="1"/>
      <w:marLeft w:val="0"/>
      <w:marRight w:val="0"/>
      <w:marTop w:val="0"/>
      <w:marBottom w:val="0"/>
      <w:divBdr>
        <w:top w:val="none" w:sz="0" w:space="0" w:color="auto"/>
        <w:left w:val="none" w:sz="0" w:space="0" w:color="auto"/>
        <w:bottom w:val="none" w:sz="0" w:space="0" w:color="auto"/>
        <w:right w:val="none" w:sz="0" w:space="0" w:color="auto"/>
      </w:divBdr>
    </w:div>
    <w:div w:id="1778211881">
      <w:bodyDiv w:val="1"/>
      <w:marLeft w:val="0"/>
      <w:marRight w:val="0"/>
      <w:marTop w:val="0"/>
      <w:marBottom w:val="0"/>
      <w:divBdr>
        <w:top w:val="none" w:sz="0" w:space="0" w:color="auto"/>
        <w:left w:val="none" w:sz="0" w:space="0" w:color="auto"/>
        <w:bottom w:val="none" w:sz="0" w:space="0" w:color="auto"/>
        <w:right w:val="none" w:sz="0" w:space="0" w:color="auto"/>
      </w:divBdr>
    </w:div>
    <w:div w:id="19197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fe551ba-711e-45c6-b290-125b5e83138c" xsi:nil="true"/>
    <PersonalIdentificationData xmlns="0fe551ba-711e-45c6-b290-125b5e83138c" xsi:nil="true"/>
    <o8ac7082b754474bb542dbab63e4416a xmlns="0fe551ba-711e-45c6-b290-125b5e83138c">
      <Terms xmlns="http://schemas.microsoft.com/office/infopath/2007/PartnerControls"/>
    </o8ac7082b754474bb542dbab63e4416a>
    <SharedWithUsers xmlns="790a5d2e-eb83-4c8b-94d9-20fb15ea01f1">
      <UserInfo>
        <DisplayName>Christodoulou Mariea</DisplayName>
        <AccountId>51</AccountId>
        <AccountType/>
      </UserInfo>
      <UserInfo>
        <DisplayName>Chandler Kim</DisplayName>
        <AccountId>701</AccountId>
        <AccountType/>
      </UserInfo>
      <UserInfo>
        <DisplayName>Hennig Abigail</DisplayName>
        <AccountId>854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B96A2FC409B4293EB1DD00B72C310" ma:contentTypeVersion="12" ma:contentTypeDescription="Create a new document." ma:contentTypeScope="" ma:versionID="438ecc8aff0be61a2b2c0f59e4b51e6d">
  <xsd:schema xmlns:xsd="http://www.w3.org/2001/XMLSchema" xmlns:xs="http://www.w3.org/2001/XMLSchema" xmlns:p="http://schemas.microsoft.com/office/2006/metadata/properties" xmlns:ns2="0fe551ba-711e-45c6-b290-125b5e83138c" xmlns:ns3="4e4cf0bb-e644-48f4-82af-5d71eed7cbff" xmlns:ns4="790a5d2e-eb83-4c8b-94d9-20fb15ea01f1" targetNamespace="http://schemas.microsoft.com/office/2006/metadata/properties" ma:root="true" ma:fieldsID="eb027ae61b016872ca4a9f2cf1e83e00" ns2:_="" ns3:_="" ns4:_="">
    <xsd:import namespace="0fe551ba-711e-45c6-b290-125b5e83138c"/>
    <xsd:import namespace="4e4cf0bb-e644-48f4-82af-5d71eed7cbff"/>
    <xsd:import namespace="790a5d2e-eb83-4c8b-94d9-20fb15ea01f1"/>
    <xsd:element name="properties">
      <xsd:complexType>
        <xsd:sequence>
          <xsd:element name="documentManagement">
            <xsd:complexType>
              <xsd:all>
                <xsd:element ref="ns2:o8ac7082b754474bb542dbab63e4416a" minOccurs="0"/>
                <xsd:element ref="ns2:TaxCatchAll" minOccurs="0"/>
                <xsd:element ref="ns2:PersonalIdentificationData"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551ba-711e-45c6-b290-125b5e83138c" elementFormDefault="qualified">
    <xsd:import namespace="http://schemas.microsoft.com/office/2006/documentManagement/types"/>
    <xsd:import namespace="http://schemas.microsoft.com/office/infopath/2007/PartnerControls"/>
    <xsd:element name="o8ac7082b754474bb542dbab63e4416a" ma:index="9" nillable="true" ma:taxonomy="true" ma:internalName="o8ac7082b754474bb542dbab63e4416a" ma:taxonomyFieldName="Staff_x0020_Category" ma:displayName="Staff Category" ma:default="" ma:fieldId="{88ac7082-b754-474b-b542-dbab63e4416a}" ma:sspId="5835396a-efce-41f6-96fa-04cfa5ebfeef" ma:termSetId="75e81159-f6d0-4ba4-9ab2-d7e264935a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f243bf1-10b7-490b-a576-cb09ec51bbd6}" ma:internalName="TaxCatchAll" ma:showField="CatchAllData" ma:web="0fe551ba-711e-45c6-b290-125b5e83138c">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e4cf0bb-e644-48f4-82af-5d71eed7cbf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a5d2e-eb83-4c8b-94d9-20fb15ea01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58B91-FBE4-4B08-B370-F33F844DAD4E}">
  <ds:schemaRefs>
    <ds:schemaRef ds:uri="http://schemas.microsoft.com/office/2006/metadata/properties"/>
    <ds:schemaRef ds:uri="http://schemas.microsoft.com/office/infopath/2007/PartnerControls"/>
    <ds:schemaRef ds:uri="0fe551ba-711e-45c6-b290-125b5e83138c"/>
    <ds:schemaRef ds:uri="790a5d2e-eb83-4c8b-94d9-20fb15ea01f1"/>
  </ds:schemaRefs>
</ds:datastoreItem>
</file>

<file path=customXml/itemProps3.xml><?xml version="1.0" encoding="utf-8"?>
<ds:datastoreItem xmlns:ds="http://schemas.openxmlformats.org/officeDocument/2006/customXml" ds:itemID="{D359302F-44E7-4E26-8D98-F7FD3144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551ba-711e-45c6-b290-125b5e83138c"/>
    <ds:schemaRef ds:uri="4e4cf0bb-e644-48f4-82af-5d71eed7cbff"/>
    <ds:schemaRef ds:uri="790a5d2e-eb83-4c8b-94d9-20fb15ea0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0AA5B-617D-416E-B8C8-B3AD794BB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Seahaven Academy Homework Policy</vt:lpstr>
    </vt:vector>
  </TitlesOfParts>
  <Company>Authorised User</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Seahaven Academy Homework Policy</dc:title>
  <dc:creator>christodouloum@seahavenacademy.org.uk</dc:creator>
  <cp:lastModifiedBy>Chandler Kim</cp:lastModifiedBy>
  <cp:revision>2</cp:revision>
  <cp:lastPrinted>2020-09-16T14:22:00Z</cp:lastPrinted>
  <dcterms:created xsi:type="dcterms:W3CDTF">2025-10-08T14:42:00Z</dcterms:created>
  <dcterms:modified xsi:type="dcterms:W3CDTF">2025-10-08T14:42:00Z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0x010100E5FB96A2FC409B4293EB1DD00B72C310</vt:lpwstr>
  </property>
  <property fmtid="{D5CDD505-2E9C-101B-9397-08002B2CF9AE}" pid="3" name="Order">
    <vt:r8>26200</vt:r8>
  </property>
  <property fmtid="{D5CDD505-2E9C-101B-9397-08002B2CF9AE}" pid="4" name="Staff Category">
    <vt:lpwstr/>
  </property>
</Properties>
</file>